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6F1304A6" w:rsidR="00711FCB" w:rsidRPr="009E687F" w:rsidRDefault="002D4AFB" w:rsidP="003B5A41">
      <w:pPr>
        <w:pStyle w:val="Title"/>
        <w:rPr>
          <w:lang w:val="en-US"/>
        </w:rPr>
      </w:pPr>
      <w:r w:rsidRPr="009E687F">
        <w:rPr>
          <w:lang w:val="en-US"/>
        </w:rPr>
        <w:t xml:space="preserve">Simulation assumptions for </w:t>
      </w:r>
      <w:proofErr w:type="spellStart"/>
      <w:r w:rsidRPr="009E687F">
        <w:rPr>
          <w:lang w:val="en-US"/>
        </w:rPr>
        <w:t>CIoT</w:t>
      </w:r>
      <w:proofErr w:type="spellEnd"/>
      <w:r w:rsidR="001743D6" w:rsidRPr="009E687F">
        <w:rPr>
          <w:lang w:val="en-US"/>
        </w:rPr>
        <w:t xml:space="preserve"> – </w:t>
      </w:r>
      <w:r w:rsidRPr="009E687F">
        <w:rPr>
          <w:lang w:val="en-US"/>
        </w:rPr>
        <w:t>Throughput target for traffic channels</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rPr>
          <w:lang w:val="en-US"/>
        </w:rPr>
      </w:pPr>
      <w:r w:rsidRPr="00710FE9">
        <w:rPr>
          <w:lang w:val="en-US"/>
        </w:rPr>
        <w:t xml:space="preserve">At GERAN#62 a new feasibility study named Cellular System Support for Ultra Low Complexity and Low Throughput Internet of Things (WI code: </w:t>
      </w:r>
      <w:proofErr w:type="spellStart"/>
      <w:r w:rsidRPr="00710FE9">
        <w:rPr>
          <w:lang w:val="en-US"/>
        </w:rPr>
        <w:t>FS_IoT_LC</w:t>
      </w:r>
      <w:proofErr w:type="spellEnd"/>
      <w:r w:rsidRPr="00710FE9">
        <w:rPr>
          <w:lang w:val="en-US"/>
        </w:rPr>
        <w:t>)</w:t>
      </w:r>
      <w:r w:rsidR="00FC691E" w:rsidRPr="00710FE9">
        <w:rPr>
          <w:lang w:val="en-US"/>
        </w:rPr>
        <w:t xml:space="preserve">  was approved</w:t>
      </w:r>
      <w:r w:rsidR="002D4AFB" w:rsidRPr="00710FE9">
        <w:rPr>
          <w:lang w:val="en-US"/>
        </w:rPr>
        <w:t xml:space="preserve">, see </w:t>
      </w:r>
      <w:r w:rsidR="002D4AFB" w:rsidRPr="009C7A77">
        <w:fldChar w:fldCharType="begin"/>
      </w:r>
      <w:r w:rsidR="002D4AFB" w:rsidRPr="009E687F">
        <w:rPr>
          <w:lang w:val="en-US"/>
        </w:rPr>
        <w:instrText xml:space="preserve"> REF _Ref391121529 \r \h  \* MERGEFORMAT </w:instrText>
      </w:r>
      <w:r w:rsidR="002D4AFB" w:rsidRPr="009C7A77">
        <w:fldChar w:fldCharType="separate"/>
      </w:r>
      <w:r w:rsidR="002D4AFB" w:rsidRPr="009E687F">
        <w:rPr>
          <w:lang w:val="en-US"/>
        </w:rPr>
        <w:t>[1]</w:t>
      </w:r>
      <w:r w:rsidR="002D4AFB" w:rsidRPr="009C7A77">
        <w:fldChar w:fldCharType="end"/>
      </w:r>
      <w:r w:rsidR="00477EF6" w:rsidRPr="009E687F">
        <w:rPr>
          <w:lang w:val="en-US"/>
        </w:rPr>
        <w:t>.</w:t>
      </w:r>
    </w:p>
    <w:p w14:paraId="73460CA8" w14:textId="33E79362" w:rsidR="00477EF6" w:rsidRPr="009E687F" w:rsidRDefault="006701D2" w:rsidP="009C7A77">
      <w:pPr>
        <w:pStyle w:val="BodyText"/>
        <w:rPr>
          <w:lang w:val="en-US"/>
        </w:rPr>
      </w:pPr>
      <w:r w:rsidRPr="009E687F">
        <w:rPr>
          <w:lang w:val="en-US"/>
        </w:rPr>
        <w:t xml:space="preserve">An objective of the study is to provide an extended coverage of 20 dB compared to legacy GPRS. One open question that has been discussed in previous GERAN meetings is how to measure the coverage extension of </w:t>
      </w:r>
      <w:r w:rsidR="00283A8C" w:rsidRPr="009E687F">
        <w:rPr>
          <w:lang w:val="en-US"/>
        </w:rPr>
        <w:t xml:space="preserve">the traffic channels in </w:t>
      </w:r>
      <w:r w:rsidRPr="009E687F">
        <w:rPr>
          <w:lang w:val="en-US"/>
        </w:rPr>
        <w:t xml:space="preserve">Cellular </w:t>
      </w:r>
      <w:proofErr w:type="spellStart"/>
      <w:r w:rsidRPr="009E687F">
        <w:rPr>
          <w:lang w:val="en-US"/>
        </w:rPr>
        <w:t>IoT</w:t>
      </w:r>
      <w:proofErr w:type="spellEnd"/>
      <w:r w:rsidRPr="009E687F">
        <w:rPr>
          <w:lang w:val="en-US"/>
        </w:rPr>
        <w:t xml:space="preserve"> compared to legacy GPRS, given that the two systems provide different services and therefore are not directly comparable without some further definition of what is meant by coverage.</w:t>
      </w:r>
    </w:p>
    <w:p w14:paraId="26245436" w14:textId="46AE5D0B" w:rsidR="006701D2" w:rsidRPr="009E687F" w:rsidRDefault="006701D2" w:rsidP="009C7A77">
      <w:pPr>
        <w:pStyle w:val="BodyText"/>
        <w:rPr>
          <w:lang w:val="en-US"/>
        </w:rPr>
      </w:pPr>
      <w:r w:rsidRPr="009E687F">
        <w:rPr>
          <w:lang w:val="en-US"/>
        </w:rPr>
        <w:t>This contribution aims at clarifying this aspect.</w:t>
      </w:r>
    </w:p>
    <w:p w14:paraId="6CDA8CC7" w14:textId="0B5657E0" w:rsidR="00477EF6" w:rsidRDefault="00477EF6" w:rsidP="00477EF6">
      <w:pPr>
        <w:pStyle w:val="Heading1"/>
      </w:pPr>
      <w:r>
        <w:t>Coverage extension objective</w:t>
      </w:r>
    </w:p>
    <w:p w14:paraId="159FBA98" w14:textId="7E08359D" w:rsidR="00A2294E" w:rsidRPr="00A2294E" w:rsidRDefault="00A2294E" w:rsidP="00A2294E">
      <w:pPr>
        <w:pStyle w:val="Heading2"/>
      </w:pPr>
      <w:bookmarkStart w:id="0" w:name="_Ref412116946"/>
      <w:r>
        <w:t>Work item description</w:t>
      </w:r>
      <w:bookmarkEnd w:id="0"/>
    </w:p>
    <w:p w14:paraId="0860BAA8" w14:textId="0A75DF41" w:rsidR="00477EF6" w:rsidRPr="009E687F" w:rsidRDefault="00477EF6" w:rsidP="00477EF6">
      <w:pPr>
        <w:rPr>
          <w:lang w:val="en-US"/>
        </w:rPr>
      </w:pPr>
      <w:r w:rsidRPr="009E687F">
        <w:rPr>
          <w:lang w:val="en-US"/>
        </w:rPr>
        <w:t xml:space="preserve">The objective of coverage extension is formulated as follows (see </w:t>
      </w:r>
      <w:r w:rsidRPr="009C7A77">
        <w:fldChar w:fldCharType="begin"/>
      </w:r>
      <w:r w:rsidRPr="009E687F">
        <w:rPr>
          <w:lang w:val="en-US"/>
        </w:rPr>
        <w:instrText xml:space="preserve"> REF _Ref391121529 \r \h  \* MERGEFORMAT </w:instrText>
      </w:r>
      <w:r w:rsidRPr="009C7A77">
        <w:fldChar w:fldCharType="separate"/>
      </w:r>
      <w:r w:rsidRPr="009E687F">
        <w:rPr>
          <w:lang w:val="en-US"/>
        </w:rPr>
        <w:t>[1]</w:t>
      </w:r>
      <w:r w:rsidRPr="009C7A77">
        <w:fldChar w:fldCharType="end"/>
      </w:r>
      <w:r w:rsidRPr="009E687F">
        <w:rPr>
          <w:lang w:val="en-US"/>
        </w:rPr>
        <w:t>):</w:t>
      </w:r>
    </w:p>
    <w:p w14:paraId="3C17BF0B" w14:textId="2D91CFEB" w:rsidR="002D4AFB" w:rsidRPr="009E687F" w:rsidRDefault="002D4AFB" w:rsidP="002D4AFB">
      <w:pPr>
        <w:pStyle w:val="BodyText"/>
        <w:ind w:left="227"/>
        <w:rPr>
          <w:lang w:val="en-US" w:eastAsia="zh-CN"/>
        </w:rPr>
      </w:pPr>
      <w:r w:rsidRPr="009E687F">
        <w:rPr>
          <w:lang w:val="en-US" w:eastAsia="zh-CN"/>
        </w:rPr>
        <w:t>“Provide a data rate of at least 160 bps (on both the uplink and downlink) at the (equivalent of) the SAP to the SNDCP layer with the aim of achieving an extended coverage of 20 dB compared to legacy GPRS (Non EGPRS).”</w:t>
      </w:r>
    </w:p>
    <w:p w14:paraId="1C1B35DA" w14:textId="2EC3DD44" w:rsidR="002D4AFB" w:rsidRPr="009E687F" w:rsidRDefault="00477EF6" w:rsidP="002D4AFB">
      <w:pPr>
        <w:pStyle w:val="BodyText"/>
        <w:rPr>
          <w:lang w:val="en-US" w:eastAsia="zh-CN"/>
        </w:rPr>
      </w:pPr>
      <w:r w:rsidRPr="009E687F">
        <w:rPr>
          <w:lang w:val="en-US" w:eastAsia="zh-CN"/>
        </w:rPr>
        <w:t>While this objective puts a</w:t>
      </w:r>
      <w:r w:rsidR="0028745A" w:rsidRPr="009E687F">
        <w:rPr>
          <w:lang w:val="en-US" w:eastAsia="zh-CN"/>
        </w:rPr>
        <w:t>n explicit</w:t>
      </w:r>
      <w:r w:rsidRPr="009E687F">
        <w:rPr>
          <w:lang w:val="en-US" w:eastAsia="zh-CN"/>
        </w:rPr>
        <w:t xml:space="preserve"> requirement only on data rate</w:t>
      </w:r>
      <w:r w:rsidR="0028745A" w:rsidRPr="009E687F">
        <w:rPr>
          <w:lang w:val="en-US" w:eastAsia="zh-CN"/>
        </w:rPr>
        <w:t xml:space="preserve"> (i.e., on user</w:t>
      </w:r>
      <w:r w:rsidR="006701D2" w:rsidRPr="009E687F">
        <w:rPr>
          <w:lang w:val="en-US" w:eastAsia="zh-CN"/>
        </w:rPr>
        <w:t xml:space="preserve"> data traffic channels)</w:t>
      </w:r>
      <w:r w:rsidRPr="009E687F">
        <w:rPr>
          <w:lang w:val="en-US" w:eastAsia="zh-CN"/>
        </w:rPr>
        <w:t xml:space="preserve">, it is of course </w:t>
      </w:r>
      <w:r w:rsidR="0028745A" w:rsidRPr="009E687F">
        <w:rPr>
          <w:lang w:val="en-US" w:eastAsia="zh-CN"/>
        </w:rPr>
        <w:t>necessary</w:t>
      </w:r>
      <w:r w:rsidRPr="009E687F">
        <w:rPr>
          <w:lang w:val="en-US" w:eastAsia="zh-CN"/>
        </w:rPr>
        <w:t xml:space="preserve"> that all channels in the system </w:t>
      </w:r>
      <w:r w:rsidR="0028745A" w:rsidRPr="009E687F">
        <w:rPr>
          <w:lang w:val="en-US" w:eastAsia="zh-CN"/>
        </w:rPr>
        <w:t>(including synchronization, broadcast, common control and dedicated control channels) are</w:t>
      </w:r>
      <w:r w:rsidRPr="009E687F">
        <w:rPr>
          <w:lang w:val="en-US" w:eastAsia="zh-CN"/>
        </w:rPr>
        <w:t xml:space="preserve"> operable at </w:t>
      </w:r>
      <w:r w:rsidR="006701D2" w:rsidRPr="009E687F">
        <w:rPr>
          <w:lang w:val="en-US" w:eastAsia="zh-CN"/>
        </w:rPr>
        <w:t>the same extended</w:t>
      </w:r>
      <w:r w:rsidRPr="009E687F">
        <w:rPr>
          <w:lang w:val="en-US" w:eastAsia="zh-CN"/>
        </w:rPr>
        <w:t xml:space="preserve"> coverage.</w:t>
      </w:r>
    </w:p>
    <w:p w14:paraId="26B535CB" w14:textId="3939FA1C" w:rsidR="00477EF6" w:rsidRPr="009E687F" w:rsidRDefault="006701D2" w:rsidP="002D4AFB">
      <w:pPr>
        <w:pStyle w:val="BodyText"/>
        <w:rPr>
          <w:lang w:val="en-US"/>
        </w:rPr>
      </w:pPr>
      <w:r w:rsidRPr="009E687F">
        <w:rPr>
          <w:lang w:val="en-US" w:eastAsia="zh-CN"/>
        </w:rPr>
        <w:t xml:space="preserve">In </w:t>
      </w:r>
      <w:r w:rsidRPr="009C7A77">
        <w:fldChar w:fldCharType="begin"/>
      </w:r>
      <w:r w:rsidRPr="009E687F">
        <w:rPr>
          <w:lang w:val="en-US"/>
        </w:rPr>
        <w:instrText xml:space="preserve"> REF _Ref391121529 \r \h  \* MERGEFORMAT </w:instrText>
      </w:r>
      <w:r w:rsidRPr="009C7A77">
        <w:fldChar w:fldCharType="separate"/>
      </w:r>
      <w:r w:rsidRPr="009E687F">
        <w:rPr>
          <w:lang w:val="en-US"/>
        </w:rPr>
        <w:t>[1]</w:t>
      </w:r>
      <w:r w:rsidRPr="009C7A77">
        <w:fldChar w:fldCharType="end"/>
      </w:r>
      <w:r w:rsidRPr="009E687F">
        <w:rPr>
          <w:lang w:val="en-US"/>
        </w:rPr>
        <w:t xml:space="preserve"> it is also clarified that protocol overhead in the access stratum </w:t>
      </w:r>
      <w:r w:rsidR="00937BED" w:rsidRPr="009E687F">
        <w:rPr>
          <w:lang w:val="en-US"/>
        </w:rPr>
        <w:t>need to be added to</w:t>
      </w:r>
      <w:r w:rsidRPr="009E687F">
        <w:rPr>
          <w:lang w:val="en-US"/>
        </w:rPr>
        <w:t xml:space="preserve"> the 160 bps figure</w:t>
      </w:r>
      <w:r w:rsidR="002F1C3C" w:rsidRPr="009E687F">
        <w:rPr>
          <w:lang w:val="en-US"/>
        </w:rPr>
        <w:t>.</w:t>
      </w:r>
    </w:p>
    <w:p w14:paraId="5C51EEFC" w14:textId="0E998351" w:rsidR="00EF2BA0" w:rsidRDefault="00EF2BA0" w:rsidP="00A2294E">
      <w:pPr>
        <w:pStyle w:val="Heading2"/>
        <w:rPr>
          <w:lang w:eastAsia="zh-CN"/>
        </w:rPr>
      </w:pPr>
      <w:r>
        <w:rPr>
          <w:lang w:eastAsia="zh-CN"/>
        </w:rPr>
        <w:t>Coverage of legacy GPRS</w:t>
      </w:r>
    </w:p>
    <w:p w14:paraId="4E4A2C7C" w14:textId="057744E7" w:rsidR="00EF2BA0" w:rsidRPr="009E687F" w:rsidRDefault="00EF2BA0" w:rsidP="00EF2BA0">
      <w:pPr>
        <w:rPr>
          <w:lang w:val="en-US" w:eastAsia="zh-CN"/>
        </w:rPr>
      </w:pPr>
      <w:r w:rsidRPr="009E687F">
        <w:rPr>
          <w:lang w:val="en-US" w:eastAsia="zh-CN"/>
        </w:rPr>
        <w:t>In</w:t>
      </w:r>
      <w:r w:rsidR="008A657F" w:rsidRPr="009E687F">
        <w:rPr>
          <w:lang w:val="en-US" w:eastAsia="zh-CN"/>
        </w:rPr>
        <w:t xml:space="preserve"> Annex B of</w:t>
      </w:r>
      <w:r w:rsidRPr="009E687F">
        <w:rPr>
          <w:lang w:val="en-US" w:eastAsia="zh-CN"/>
        </w:rPr>
        <w:t xml:space="preserve"> </w:t>
      </w:r>
      <w:r>
        <w:rPr>
          <w:lang w:eastAsia="zh-CN"/>
        </w:rPr>
        <w:fldChar w:fldCharType="begin"/>
      </w:r>
      <w:r w:rsidRPr="009E687F">
        <w:rPr>
          <w:lang w:val="en-US" w:eastAsia="zh-CN"/>
        </w:rPr>
        <w:instrText xml:space="preserve"> REF _Ref411928636 \r \h </w:instrText>
      </w:r>
      <w:r>
        <w:rPr>
          <w:lang w:eastAsia="zh-CN"/>
        </w:rPr>
      </w:r>
      <w:r>
        <w:rPr>
          <w:lang w:eastAsia="zh-CN"/>
        </w:rPr>
        <w:fldChar w:fldCharType="separate"/>
      </w:r>
      <w:r w:rsidRPr="009E687F">
        <w:rPr>
          <w:lang w:val="en-US" w:eastAsia="zh-CN"/>
        </w:rPr>
        <w:t>[2]</w:t>
      </w:r>
      <w:r>
        <w:rPr>
          <w:lang w:eastAsia="zh-CN"/>
        </w:rPr>
        <w:fldChar w:fldCharType="end"/>
      </w:r>
      <w:r w:rsidRPr="009E687F">
        <w:rPr>
          <w:lang w:val="en-US" w:eastAsia="zh-CN"/>
        </w:rPr>
        <w:t xml:space="preserve"> </w:t>
      </w:r>
      <w:r w:rsidR="008A657F" w:rsidRPr="009E687F">
        <w:rPr>
          <w:lang w:val="en-US" w:eastAsia="zh-CN"/>
        </w:rPr>
        <w:t xml:space="preserve">the coverage </w:t>
      </w:r>
      <w:r w:rsidR="00C53D0C" w:rsidRPr="009E687F">
        <w:rPr>
          <w:lang w:val="en-US" w:eastAsia="zh-CN"/>
        </w:rPr>
        <w:t xml:space="preserve">analysis </w:t>
      </w:r>
      <w:r w:rsidR="008A657F" w:rsidRPr="009E687F">
        <w:rPr>
          <w:lang w:val="en-US" w:eastAsia="zh-CN"/>
        </w:rPr>
        <w:t xml:space="preserve">of legacy GPRS is </w:t>
      </w:r>
      <w:r w:rsidR="00C53D0C" w:rsidRPr="009E687F">
        <w:rPr>
          <w:lang w:val="en-US" w:eastAsia="zh-CN"/>
        </w:rPr>
        <w:t>summarized</w:t>
      </w:r>
      <w:r w:rsidR="008A657F" w:rsidRPr="009E687F">
        <w:rPr>
          <w:lang w:val="en-US" w:eastAsia="zh-CN"/>
        </w:rPr>
        <w:t xml:space="preserve">. It is concluded that the </w:t>
      </w:r>
      <w:r w:rsidR="00C53D0C" w:rsidRPr="009E687F">
        <w:rPr>
          <w:lang w:val="en-US" w:eastAsia="zh-CN"/>
        </w:rPr>
        <w:t xml:space="preserve">weakest channel is the PDTCH/U </w:t>
      </w:r>
      <w:r w:rsidR="00F44A49" w:rsidRPr="009E687F">
        <w:rPr>
          <w:lang w:val="en-US" w:eastAsia="zh-CN"/>
        </w:rPr>
        <w:t xml:space="preserve">that can operate at a MCL of 144 dB given the assumptions in </w:t>
      </w:r>
      <w:r w:rsidR="00F44A49">
        <w:rPr>
          <w:lang w:eastAsia="zh-CN"/>
        </w:rPr>
        <w:fldChar w:fldCharType="begin"/>
      </w:r>
      <w:r w:rsidR="00F44A49" w:rsidRPr="009E687F">
        <w:rPr>
          <w:lang w:val="en-US" w:eastAsia="zh-CN"/>
        </w:rPr>
        <w:instrText xml:space="preserve"> REF _Ref411928636 \r \h </w:instrText>
      </w:r>
      <w:r w:rsidR="00F44A49">
        <w:rPr>
          <w:lang w:eastAsia="zh-CN"/>
        </w:rPr>
      </w:r>
      <w:r w:rsidR="00F44A49">
        <w:rPr>
          <w:lang w:eastAsia="zh-CN"/>
        </w:rPr>
        <w:fldChar w:fldCharType="separate"/>
      </w:r>
      <w:r w:rsidR="00F44A49" w:rsidRPr="009E687F">
        <w:rPr>
          <w:lang w:val="en-US" w:eastAsia="zh-CN"/>
        </w:rPr>
        <w:t>[2]</w:t>
      </w:r>
      <w:r w:rsidR="00F44A49">
        <w:rPr>
          <w:lang w:eastAsia="zh-CN"/>
        </w:rPr>
        <w:fldChar w:fldCharType="end"/>
      </w:r>
      <w:r w:rsidR="00F44A49" w:rsidRPr="009E687F">
        <w:rPr>
          <w:lang w:val="en-US" w:eastAsia="zh-CN"/>
        </w:rPr>
        <w:t>.</w:t>
      </w:r>
    </w:p>
    <w:p w14:paraId="3899F5CB" w14:textId="28CCC6DE" w:rsidR="00F44A49" w:rsidRPr="009E687F" w:rsidRDefault="00F44A49" w:rsidP="00EF2BA0">
      <w:pPr>
        <w:rPr>
          <w:lang w:val="en-US" w:eastAsia="zh-CN"/>
        </w:rPr>
      </w:pPr>
      <w:r w:rsidRPr="009E687F">
        <w:rPr>
          <w:lang w:val="en-US" w:eastAsia="zh-CN"/>
        </w:rPr>
        <w:t xml:space="preserve">The </w:t>
      </w:r>
      <w:r w:rsidR="00A2294E" w:rsidRPr="009E687F">
        <w:rPr>
          <w:lang w:val="en-US" w:eastAsia="zh-CN"/>
        </w:rPr>
        <w:t>coverage is in this case based o</w:t>
      </w:r>
      <w:r w:rsidRPr="009E687F">
        <w:rPr>
          <w:lang w:val="en-US" w:eastAsia="zh-CN"/>
        </w:rPr>
        <w:t xml:space="preserve">n reference performance for CS-1 from </w:t>
      </w:r>
      <w:r>
        <w:rPr>
          <w:lang w:eastAsia="zh-CN"/>
        </w:rPr>
        <w:fldChar w:fldCharType="begin"/>
      </w:r>
      <w:r w:rsidRPr="009E687F">
        <w:rPr>
          <w:lang w:val="en-US" w:eastAsia="zh-CN"/>
        </w:rPr>
        <w:instrText xml:space="preserve"> REF _Ref412115473 \r \h </w:instrText>
      </w:r>
      <w:r>
        <w:rPr>
          <w:lang w:eastAsia="zh-CN"/>
        </w:rPr>
      </w:r>
      <w:r>
        <w:rPr>
          <w:lang w:eastAsia="zh-CN"/>
        </w:rPr>
        <w:fldChar w:fldCharType="separate"/>
      </w:r>
      <w:r w:rsidRPr="009E687F">
        <w:rPr>
          <w:lang w:val="en-US" w:eastAsia="zh-CN"/>
        </w:rPr>
        <w:t>[3]</w:t>
      </w:r>
      <w:r>
        <w:rPr>
          <w:lang w:eastAsia="zh-CN"/>
        </w:rPr>
        <w:fldChar w:fldCharType="end"/>
      </w:r>
      <w:r w:rsidRPr="009E687F">
        <w:rPr>
          <w:lang w:val="en-US" w:eastAsia="zh-CN"/>
        </w:rPr>
        <w:t>, which is measured at a BLER of 10%.</w:t>
      </w:r>
      <w:r w:rsidR="00A2294E" w:rsidRPr="009E687F">
        <w:rPr>
          <w:lang w:val="en-US" w:eastAsia="zh-CN"/>
        </w:rPr>
        <w:t xml:space="preserve"> </w:t>
      </w:r>
      <w:proofErr w:type="gramStart"/>
      <w:r w:rsidR="00A2294E" w:rsidRPr="009E687F">
        <w:rPr>
          <w:lang w:val="en-US" w:eastAsia="zh-CN"/>
        </w:rPr>
        <w:t>This correspond</w:t>
      </w:r>
      <w:proofErr w:type="gramEnd"/>
      <w:r w:rsidR="00A2294E" w:rsidRPr="009E687F">
        <w:rPr>
          <w:lang w:val="en-US" w:eastAsia="zh-CN"/>
        </w:rPr>
        <w:t xml:space="preserve"> to a throughput of </w:t>
      </w:r>
      <w:r w:rsidR="00315171" w:rsidRPr="009E687F">
        <w:rPr>
          <w:lang w:val="en-US" w:eastAsia="zh-CN"/>
        </w:rPr>
        <w:t xml:space="preserve">approximately </w:t>
      </w:r>
      <w:r w:rsidR="00A2294E" w:rsidRPr="009E687F">
        <w:rPr>
          <w:lang w:val="en-US" w:eastAsia="zh-CN"/>
        </w:rPr>
        <w:t>7.2 kbps per timeslot at the RLC layer.</w:t>
      </w:r>
    </w:p>
    <w:p w14:paraId="52F608E4" w14:textId="354BC944" w:rsidR="00315171" w:rsidRDefault="00315171" w:rsidP="00315171">
      <w:pPr>
        <w:pStyle w:val="Heading2"/>
        <w:rPr>
          <w:lang w:eastAsia="zh-CN"/>
        </w:rPr>
      </w:pPr>
      <w:r>
        <w:rPr>
          <w:lang w:eastAsia="zh-CN"/>
        </w:rPr>
        <w:lastRenderedPageBreak/>
        <w:t>MCL of Cellular IoT</w:t>
      </w:r>
    </w:p>
    <w:p w14:paraId="43BFEF4A" w14:textId="3C634B51" w:rsidR="00315171" w:rsidRPr="009E687F" w:rsidRDefault="00315171" w:rsidP="00315171">
      <w:pPr>
        <w:pStyle w:val="BodyText"/>
        <w:rPr>
          <w:lang w:val="en-US" w:eastAsia="zh-CN"/>
        </w:rPr>
      </w:pPr>
      <w:r w:rsidRPr="009E687F">
        <w:rPr>
          <w:lang w:val="en-US" w:eastAsia="zh-CN"/>
        </w:rPr>
        <w:t xml:space="preserve">From the legacy GPRS MCL of 144 dB and the objective of 20 dB coverage improvement, a MCL </w:t>
      </w:r>
      <w:r w:rsidR="00DA658C" w:rsidRPr="009E687F">
        <w:rPr>
          <w:lang w:val="en-US" w:eastAsia="zh-CN"/>
        </w:rPr>
        <w:t xml:space="preserve">target </w:t>
      </w:r>
      <w:r w:rsidRPr="009E687F">
        <w:rPr>
          <w:lang w:val="en-US" w:eastAsia="zh-CN"/>
        </w:rPr>
        <w:t>of 164 dB is derived</w:t>
      </w:r>
      <w:r w:rsidR="00DA658C" w:rsidRPr="009E687F">
        <w:rPr>
          <w:lang w:val="en-US" w:eastAsia="zh-CN"/>
        </w:rPr>
        <w:t xml:space="preserve"> for Cellular </w:t>
      </w:r>
      <w:proofErr w:type="spellStart"/>
      <w:r w:rsidR="00DA658C" w:rsidRPr="009E687F">
        <w:rPr>
          <w:lang w:val="en-US" w:eastAsia="zh-CN"/>
        </w:rPr>
        <w:t>IoT</w:t>
      </w:r>
      <w:proofErr w:type="spellEnd"/>
      <w:r w:rsidRPr="009E687F">
        <w:rPr>
          <w:lang w:val="en-US" w:eastAsia="zh-CN"/>
        </w:rPr>
        <w:t>.</w:t>
      </w:r>
    </w:p>
    <w:p w14:paraId="0C443A1B" w14:textId="2EE8B1D3" w:rsidR="00DA658C" w:rsidRPr="009E687F" w:rsidRDefault="00DA658C" w:rsidP="00DA658C">
      <w:pPr>
        <w:pStyle w:val="Heading1"/>
        <w:rPr>
          <w:lang w:val="en-US" w:eastAsia="zh-CN"/>
        </w:rPr>
      </w:pPr>
      <w:r w:rsidRPr="009E687F">
        <w:rPr>
          <w:lang w:val="en-US" w:eastAsia="zh-CN"/>
        </w:rPr>
        <w:t>Performance requirement at MCL per channel</w:t>
      </w:r>
      <w:r w:rsidR="002F1C3C" w:rsidRPr="009E687F">
        <w:rPr>
          <w:lang w:val="en-US" w:eastAsia="zh-CN"/>
        </w:rPr>
        <w:t xml:space="preserve"> type</w:t>
      </w:r>
    </w:p>
    <w:p w14:paraId="31FC19ED" w14:textId="15B32086" w:rsidR="00DA658C" w:rsidRPr="009E687F" w:rsidRDefault="00DA658C" w:rsidP="00DA658C">
      <w:pPr>
        <w:rPr>
          <w:lang w:val="en-US" w:eastAsia="zh-CN"/>
        </w:rPr>
      </w:pPr>
      <w:r w:rsidRPr="009E687F">
        <w:rPr>
          <w:lang w:val="en-US" w:eastAsia="zh-CN"/>
        </w:rPr>
        <w:t xml:space="preserve">As discussed above, all channels need to be operable at the targeted MCL. However, the performance requirement at that MCL will be different depending on the type of channel. Performance can be specified </w:t>
      </w:r>
      <w:proofErr w:type="spellStart"/>
      <w:r w:rsidRPr="009E687F">
        <w:rPr>
          <w:lang w:val="en-US" w:eastAsia="zh-CN"/>
        </w:rPr>
        <w:t>e.g</w:t>
      </w:r>
      <w:proofErr w:type="spellEnd"/>
      <w:r w:rsidRPr="009E687F">
        <w:rPr>
          <w:lang w:val="en-US" w:eastAsia="zh-CN"/>
        </w:rPr>
        <w:t xml:space="preserve"> as a requirement on latency, throughput or block error rate</w:t>
      </w:r>
      <w:r w:rsidR="002B28E6" w:rsidRPr="009E687F">
        <w:rPr>
          <w:lang w:val="en-US" w:eastAsia="zh-CN"/>
        </w:rPr>
        <w:t xml:space="preserve"> (BLER)</w:t>
      </w:r>
      <w:r w:rsidRPr="009E687F">
        <w:rPr>
          <w:lang w:val="en-US" w:eastAsia="zh-CN"/>
        </w:rPr>
        <w:t>. In the following, this is elaborated for the different types of channels.</w:t>
      </w:r>
    </w:p>
    <w:p w14:paraId="600E5194" w14:textId="6CF74741" w:rsidR="00DA658C" w:rsidRDefault="00DA658C" w:rsidP="00DA658C">
      <w:pPr>
        <w:pStyle w:val="Heading2"/>
        <w:rPr>
          <w:lang w:eastAsia="zh-CN"/>
        </w:rPr>
      </w:pPr>
      <w:r>
        <w:rPr>
          <w:lang w:eastAsia="zh-CN"/>
        </w:rPr>
        <w:t>Channels relating to network synchronization</w:t>
      </w:r>
    </w:p>
    <w:p w14:paraId="536536E1" w14:textId="633FB7F8" w:rsidR="00DA658C" w:rsidRPr="00710FE9" w:rsidRDefault="004E1AD1" w:rsidP="00DA658C">
      <w:pPr>
        <w:pStyle w:val="BodyText"/>
        <w:rPr>
          <w:lang w:val="en-US" w:eastAsia="zh-CN"/>
        </w:rPr>
      </w:pPr>
      <w:r w:rsidRPr="00247BAF">
        <w:rPr>
          <w:lang w:val="en-US" w:eastAsia="zh-CN"/>
        </w:rPr>
        <w:t xml:space="preserve">For channels relating to network synchronization (the equivalents of FCCH and SCH for </w:t>
      </w:r>
      <w:r w:rsidR="00247BAF">
        <w:rPr>
          <w:lang w:val="en-US" w:eastAsia="zh-CN"/>
        </w:rPr>
        <w:t>GSM</w:t>
      </w:r>
      <w:r w:rsidRPr="00247BAF">
        <w:rPr>
          <w:lang w:val="en-US" w:eastAsia="zh-CN"/>
        </w:rPr>
        <w:t xml:space="preserve">) it does not make sense to define a throughput target or a </w:t>
      </w:r>
      <w:r w:rsidR="002B28E6" w:rsidRPr="00247BAF">
        <w:rPr>
          <w:lang w:val="en-US" w:eastAsia="zh-CN"/>
        </w:rPr>
        <w:t>BLER</w:t>
      </w:r>
      <w:r w:rsidRPr="00247BAF">
        <w:rPr>
          <w:lang w:val="en-US" w:eastAsia="zh-CN"/>
        </w:rPr>
        <w:t xml:space="preserve"> target since these channels are used to tune to the frequency and time structure of the radio interface, </w:t>
      </w:r>
      <w:r w:rsidR="009E687F">
        <w:rPr>
          <w:lang w:val="en-US" w:eastAsia="zh-CN"/>
        </w:rPr>
        <w:t>in addition to</w:t>
      </w:r>
      <w:r w:rsidR="009D684B" w:rsidRPr="00247BAF">
        <w:rPr>
          <w:lang w:val="en-US" w:eastAsia="zh-CN"/>
        </w:rPr>
        <w:t xml:space="preserve"> </w:t>
      </w:r>
      <w:r w:rsidRPr="00247BAF">
        <w:rPr>
          <w:lang w:val="en-US" w:eastAsia="zh-CN"/>
        </w:rPr>
        <w:t>information transfer</w:t>
      </w:r>
      <w:r w:rsidRPr="00710FE9">
        <w:rPr>
          <w:lang w:val="en-US" w:eastAsia="zh-CN"/>
        </w:rPr>
        <w:t xml:space="preserve">. </w:t>
      </w:r>
      <w:r w:rsidR="00B618E3" w:rsidRPr="00710FE9">
        <w:rPr>
          <w:lang w:val="en-US" w:eastAsia="zh-CN"/>
        </w:rPr>
        <w:t xml:space="preserve">It is </w:t>
      </w:r>
      <w:r w:rsidR="009D684B" w:rsidRPr="00710FE9">
        <w:rPr>
          <w:lang w:val="en-US" w:eastAsia="zh-CN"/>
        </w:rPr>
        <w:t>further</w:t>
      </w:r>
      <w:r w:rsidR="00B618E3" w:rsidRPr="00710FE9">
        <w:rPr>
          <w:lang w:val="en-US" w:eastAsia="zh-CN"/>
        </w:rPr>
        <w:t xml:space="preserve"> difficult to set common requirements on the required accuracy of the frequency and timing estimation since </w:t>
      </w:r>
      <w:r w:rsidR="00247BAF">
        <w:rPr>
          <w:lang w:val="en-US" w:eastAsia="zh-CN"/>
        </w:rPr>
        <w:t>they are</w:t>
      </w:r>
      <w:r w:rsidR="00B618E3" w:rsidRPr="00710FE9">
        <w:rPr>
          <w:lang w:val="en-US" w:eastAsia="zh-CN"/>
        </w:rPr>
        <w:t xml:space="preserve"> specific to each candidate </w:t>
      </w:r>
      <w:proofErr w:type="spellStart"/>
      <w:r w:rsidR="00B618E3" w:rsidRPr="00710FE9">
        <w:rPr>
          <w:lang w:val="en-US" w:eastAsia="zh-CN"/>
        </w:rPr>
        <w:t>CIoT</w:t>
      </w:r>
      <w:proofErr w:type="spellEnd"/>
      <w:r w:rsidR="00B618E3" w:rsidRPr="00710FE9">
        <w:rPr>
          <w:lang w:val="en-US" w:eastAsia="zh-CN"/>
        </w:rPr>
        <w:t xml:space="preserve"> proposal. Instead, it is the latency until sufficient frequency and timing estimation accuracy is acquired that is of importance.</w:t>
      </w:r>
    </w:p>
    <w:p w14:paraId="1AAF1C50" w14:textId="59B05F8F" w:rsidR="00B618E3" w:rsidRPr="002C02BB" w:rsidRDefault="00B618E3" w:rsidP="00DA658C">
      <w:pPr>
        <w:pStyle w:val="BodyText"/>
        <w:rPr>
          <w:lang w:val="en-US" w:eastAsia="zh-CN"/>
        </w:rPr>
      </w:pPr>
      <w:r w:rsidRPr="00710FE9">
        <w:rPr>
          <w:lang w:val="en-US" w:eastAsia="zh-CN"/>
        </w:rPr>
        <w:t xml:space="preserve">In the end, it is rather the total latency </w:t>
      </w:r>
      <w:r w:rsidR="002B28E6" w:rsidRPr="00710FE9">
        <w:rPr>
          <w:lang w:val="en-US" w:eastAsia="zh-CN"/>
        </w:rPr>
        <w:t xml:space="preserve">from when a device wakes up to transmit a message </w:t>
      </w:r>
      <w:r w:rsidRPr="00710FE9">
        <w:rPr>
          <w:lang w:val="en-US" w:eastAsia="zh-CN"/>
        </w:rPr>
        <w:t xml:space="preserve">until </w:t>
      </w:r>
      <w:r w:rsidR="002B28E6" w:rsidRPr="00710FE9">
        <w:rPr>
          <w:lang w:val="en-US" w:eastAsia="zh-CN"/>
        </w:rPr>
        <w:t>the message is received in</w:t>
      </w:r>
      <w:r w:rsidRPr="00710FE9">
        <w:rPr>
          <w:lang w:val="en-US" w:eastAsia="zh-CN"/>
        </w:rPr>
        <w:t xml:space="preserve"> the </w:t>
      </w:r>
      <w:r w:rsidR="00CF5D58" w:rsidRPr="00710FE9">
        <w:rPr>
          <w:lang w:val="en-US" w:eastAsia="zh-CN"/>
        </w:rPr>
        <w:t xml:space="preserve">target node in the </w:t>
      </w:r>
      <w:r w:rsidRPr="00710FE9">
        <w:rPr>
          <w:lang w:val="en-US" w:eastAsia="zh-CN"/>
        </w:rPr>
        <w:t xml:space="preserve">network </w:t>
      </w:r>
      <w:r w:rsidR="002B28E6" w:rsidRPr="00710FE9">
        <w:rPr>
          <w:lang w:val="en-US" w:eastAsia="zh-CN"/>
        </w:rPr>
        <w:t xml:space="preserve">(and </w:t>
      </w:r>
      <w:r w:rsidR="00CF5D58" w:rsidRPr="00710FE9">
        <w:rPr>
          <w:lang w:val="en-US" w:eastAsia="zh-CN"/>
        </w:rPr>
        <w:t>the opposite</w:t>
      </w:r>
      <w:r w:rsidR="002B28E6" w:rsidRPr="00710FE9">
        <w:rPr>
          <w:lang w:val="en-US" w:eastAsia="zh-CN"/>
        </w:rPr>
        <w:t xml:space="preserve"> for mobile terminated messages) </w:t>
      </w:r>
      <w:r w:rsidRPr="00710FE9">
        <w:rPr>
          <w:lang w:val="en-US" w:eastAsia="zh-CN"/>
        </w:rPr>
        <w:t xml:space="preserve">that is important to the end user. Therefore, </w:t>
      </w:r>
      <w:r w:rsidR="002B28E6" w:rsidRPr="00710FE9">
        <w:rPr>
          <w:lang w:val="en-US" w:eastAsia="zh-CN"/>
        </w:rPr>
        <w:t xml:space="preserve">requirements should be put on the end-to-end latency rather than on the latency of synchronization. </w:t>
      </w:r>
      <w:r w:rsidR="00283A8C" w:rsidRPr="00710FE9">
        <w:rPr>
          <w:lang w:val="en-US" w:eastAsia="zh-CN"/>
        </w:rPr>
        <w:t>I</w:t>
      </w:r>
      <w:r w:rsidR="002B28E6" w:rsidRPr="00710FE9">
        <w:rPr>
          <w:lang w:val="en-US" w:eastAsia="zh-CN"/>
        </w:rPr>
        <w:t xml:space="preserve">t has been agreed (see </w:t>
      </w:r>
      <w:r w:rsidR="002B28E6">
        <w:rPr>
          <w:lang w:eastAsia="zh-CN"/>
        </w:rPr>
        <w:fldChar w:fldCharType="begin"/>
      </w:r>
      <w:r w:rsidR="002B28E6" w:rsidRPr="002C02BB">
        <w:rPr>
          <w:lang w:val="en-US" w:eastAsia="zh-CN"/>
        </w:rPr>
        <w:instrText xml:space="preserve"> REF _Ref411928636 \r \h </w:instrText>
      </w:r>
      <w:r w:rsidR="002B28E6">
        <w:rPr>
          <w:lang w:eastAsia="zh-CN"/>
        </w:rPr>
      </w:r>
      <w:r w:rsidR="002B28E6">
        <w:rPr>
          <w:lang w:eastAsia="zh-CN"/>
        </w:rPr>
        <w:fldChar w:fldCharType="separate"/>
      </w:r>
      <w:r w:rsidR="002B28E6" w:rsidRPr="002C02BB">
        <w:rPr>
          <w:lang w:val="en-US" w:eastAsia="zh-CN"/>
        </w:rPr>
        <w:t>[2]</w:t>
      </w:r>
      <w:r w:rsidR="002B28E6">
        <w:rPr>
          <w:lang w:eastAsia="zh-CN"/>
        </w:rPr>
        <w:fldChar w:fldCharType="end"/>
      </w:r>
      <w:r w:rsidR="002B28E6" w:rsidRPr="002C02BB">
        <w:rPr>
          <w:lang w:val="en-US" w:eastAsia="zh-CN"/>
        </w:rPr>
        <w:t>) to present statistics of the synchronization time, frequency accuracy, time accuracy, detection rate and false detection rate at the MCL.</w:t>
      </w:r>
    </w:p>
    <w:p w14:paraId="65756992" w14:textId="3C201E82" w:rsidR="00DA658C" w:rsidRPr="00590941" w:rsidRDefault="00DA658C" w:rsidP="00DA658C">
      <w:pPr>
        <w:pStyle w:val="Heading2"/>
        <w:rPr>
          <w:lang w:val="en-US" w:eastAsia="zh-CN"/>
        </w:rPr>
      </w:pPr>
      <w:r w:rsidRPr="00590941">
        <w:rPr>
          <w:lang w:val="en-US" w:eastAsia="zh-CN"/>
        </w:rPr>
        <w:t>Broadcast control, common control and dedicated control channels</w:t>
      </w:r>
    </w:p>
    <w:p w14:paraId="0DF64775" w14:textId="6E6FE920" w:rsidR="00DA658C" w:rsidRDefault="00F413C5" w:rsidP="00DA658C">
      <w:pPr>
        <w:pStyle w:val="BodyText"/>
        <w:rPr>
          <w:lang w:val="en-US" w:eastAsia="zh-CN"/>
        </w:rPr>
      </w:pPr>
      <w:r w:rsidRPr="00590941">
        <w:rPr>
          <w:lang w:val="en-US" w:eastAsia="zh-CN"/>
        </w:rPr>
        <w:t xml:space="preserve">Control channels </w:t>
      </w:r>
      <w:r w:rsidR="009E687F">
        <w:rPr>
          <w:lang w:val="en-US" w:eastAsia="zh-CN"/>
        </w:rPr>
        <w:t>sometimes</w:t>
      </w:r>
      <w:r w:rsidR="009E687F" w:rsidRPr="00590941">
        <w:rPr>
          <w:lang w:val="en-US" w:eastAsia="zh-CN"/>
        </w:rPr>
        <w:t xml:space="preserve"> </w:t>
      </w:r>
      <w:r w:rsidRPr="00590941">
        <w:rPr>
          <w:lang w:val="en-US" w:eastAsia="zh-CN"/>
        </w:rPr>
        <w:t xml:space="preserve">carry time-critical information in unacknowledged transfers. If messages are </w:t>
      </w:r>
      <w:r w:rsidR="00590941">
        <w:rPr>
          <w:lang w:val="en-US" w:eastAsia="zh-CN"/>
        </w:rPr>
        <w:t xml:space="preserve">not correctly received </w:t>
      </w:r>
      <w:r w:rsidRPr="00590941">
        <w:rPr>
          <w:lang w:val="en-US" w:eastAsia="zh-CN"/>
        </w:rPr>
        <w:t>they will e.g. be retransmitted after a timeout of a timer</w:t>
      </w:r>
      <w:r w:rsidR="00590941">
        <w:rPr>
          <w:lang w:val="en-US" w:eastAsia="zh-CN"/>
        </w:rPr>
        <w:t>, or repeated with a fixed interval (in case of broadcast channels)</w:t>
      </w:r>
      <w:r w:rsidRPr="00590941">
        <w:rPr>
          <w:lang w:val="en-US" w:eastAsia="zh-CN"/>
        </w:rPr>
        <w:t xml:space="preserve"> and therefore cause added latency and possibly also inefficient radio resource utilization. Therefore, it is reasonable to put a requirement on the probability of reception of the first transmission attempt, i.e., a BLER requirement, and this approach has been agreed (see </w:t>
      </w:r>
      <w:r>
        <w:rPr>
          <w:lang w:eastAsia="zh-CN"/>
        </w:rPr>
        <w:fldChar w:fldCharType="begin"/>
      </w:r>
      <w:r w:rsidRPr="00590941">
        <w:rPr>
          <w:lang w:val="en-US" w:eastAsia="zh-CN"/>
        </w:rPr>
        <w:instrText xml:space="preserve"> REF _Ref411928636 \r \h </w:instrText>
      </w:r>
      <w:r>
        <w:rPr>
          <w:lang w:eastAsia="zh-CN"/>
        </w:rPr>
      </w:r>
      <w:r>
        <w:rPr>
          <w:lang w:eastAsia="zh-CN"/>
        </w:rPr>
        <w:fldChar w:fldCharType="separate"/>
      </w:r>
      <w:r w:rsidRPr="00590941">
        <w:rPr>
          <w:lang w:val="en-US" w:eastAsia="zh-CN"/>
        </w:rPr>
        <w:t>[2]</w:t>
      </w:r>
      <w:r>
        <w:rPr>
          <w:lang w:eastAsia="zh-CN"/>
        </w:rPr>
        <w:fldChar w:fldCharType="end"/>
      </w:r>
      <w:r w:rsidRPr="00590941">
        <w:rPr>
          <w:lang w:val="en-US" w:eastAsia="zh-CN"/>
        </w:rPr>
        <w:t>). Specifically, the performance of control channels is measured at a BLER of 10%.</w:t>
      </w:r>
    </w:p>
    <w:p w14:paraId="32D52BB4" w14:textId="77777777" w:rsidR="00590941" w:rsidRDefault="00590941" w:rsidP="004E3CED">
      <w:pPr>
        <w:pStyle w:val="Heading3"/>
      </w:pPr>
      <w:r>
        <w:t>Random access channel</w:t>
      </w:r>
    </w:p>
    <w:p w14:paraId="36FA5D67" w14:textId="0374CA67" w:rsidR="00590941" w:rsidRPr="00590941" w:rsidRDefault="00590941" w:rsidP="00590941">
      <w:pPr>
        <w:pStyle w:val="BodyText"/>
        <w:rPr>
          <w:lang w:val="en-US" w:eastAsia="zh-CN"/>
        </w:rPr>
      </w:pPr>
      <w:r w:rsidRPr="00485006">
        <w:rPr>
          <w:lang w:val="en-US" w:eastAsia="zh-CN"/>
        </w:rPr>
        <w:t xml:space="preserve">The random access channel carries a small amount of information and therefore a BLER target could be considered. However, the random access solutions could look very different for different candidate proposals and it is difficult to define and compare BLER for different solutions. Also, the BLER is very dependent on the load in the system. Therefore, it has been </w:t>
      </w:r>
      <w:r w:rsidRPr="00590941">
        <w:rPr>
          <w:lang w:val="en-US" w:eastAsia="zh-CN"/>
        </w:rPr>
        <w:t xml:space="preserve">agreed (see </w:t>
      </w:r>
      <w:r>
        <w:rPr>
          <w:lang w:eastAsia="zh-CN"/>
        </w:rPr>
        <w:fldChar w:fldCharType="begin"/>
      </w:r>
      <w:r w:rsidRPr="00590941">
        <w:rPr>
          <w:lang w:val="en-US" w:eastAsia="zh-CN"/>
        </w:rPr>
        <w:instrText xml:space="preserve"> REF _Ref411928636 \r \h </w:instrText>
      </w:r>
      <w:r>
        <w:rPr>
          <w:lang w:eastAsia="zh-CN"/>
        </w:rPr>
      </w:r>
      <w:r>
        <w:rPr>
          <w:lang w:eastAsia="zh-CN"/>
        </w:rPr>
        <w:fldChar w:fldCharType="separate"/>
      </w:r>
      <w:r w:rsidRPr="00590941">
        <w:rPr>
          <w:lang w:val="en-US" w:eastAsia="zh-CN"/>
        </w:rPr>
        <w:t>[2]</w:t>
      </w:r>
      <w:r>
        <w:rPr>
          <w:lang w:eastAsia="zh-CN"/>
        </w:rPr>
        <w:fldChar w:fldCharType="end"/>
      </w:r>
      <w:r w:rsidRPr="00590941">
        <w:rPr>
          <w:lang w:val="en-US" w:eastAsia="zh-CN"/>
        </w:rPr>
        <w:t>) to present statistics of the random access latency and false detection rate. As for the synchronization channels, there is no explicit performance requirement since the random access latency is part of the end-to-end latency.</w:t>
      </w:r>
    </w:p>
    <w:p w14:paraId="373F343F" w14:textId="532ACFFF" w:rsidR="00DA658C" w:rsidRDefault="00DA658C" w:rsidP="00DA658C">
      <w:pPr>
        <w:pStyle w:val="Heading2"/>
        <w:rPr>
          <w:lang w:eastAsia="zh-CN"/>
        </w:rPr>
      </w:pPr>
      <w:r>
        <w:rPr>
          <w:lang w:eastAsia="zh-CN"/>
        </w:rPr>
        <w:lastRenderedPageBreak/>
        <w:t>Traffic channels</w:t>
      </w:r>
    </w:p>
    <w:p w14:paraId="0694A11B" w14:textId="7C04C339" w:rsidR="00F413C5" w:rsidRPr="00590941" w:rsidRDefault="00F413C5" w:rsidP="00BB7E0C">
      <w:pPr>
        <w:pStyle w:val="BodyText"/>
        <w:rPr>
          <w:lang w:val="en-US" w:eastAsia="zh-CN"/>
        </w:rPr>
      </w:pPr>
      <w:r w:rsidRPr="00590941">
        <w:rPr>
          <w:lang w:val="en-US" w:eastAsia="zh-CN"/>
        </w:rPr>
        <w:t xml:space="preserve">This is the most complex type of data transfer in the system. Various means to extend coverage </w:t>
      </w:r>
      <w:r w:rsidR="00C66CC2" w:rsidRPr="00590941">
        <w:rPr>
          <w:lang w:val="en-US" w:eastAsia="zh-CN"/>
        </w:rPr>
        <w:t>are used in the different candidate proposals</w:t>
      </w:r>
      <w:r w:rsidRPr="00590941">
        <w:rPr>
          <w:lang w:val="en-US" w:eastAsia="zh-CN"/>
        </w:rPr>
        <w:t xml:space="preserve">, such as spreading, repetition, </w:t>
      </w:r>
      <w:r w:rsidR="00A9525A" w:rsidRPr="00590941">
        <w:rPr>
          <w:lang w:val="en-US" w:eastAsia="zh-CN"/>
        </w:rPr>
        <w:t xml:space="preserve">robust </w:t>
      </w:r>
      <w:r w:rsidRPr="00590941">
        <w:rPr>
          <w:lang w:val="en-US" w:eastAsia="zh-CN"/>
        </w:rPr>
        <w:t xml:space="preserve">channel coding, </w:t>
      </w:r>
      <w:r w:rsidR="00A9525A" w:rsidRPr="00590941">
        <w:rPr>
          <w:lang w:val="en-US" w:eastAsia="zh-CN"/>
        </w:rPr>
        <w:t xml:space="preserve">robust modulations, </w:t>
      </w:r>
      <w:r w:rsidR="00C66CC2" w:rsidRPr="00590941">
        <w:rPr>
          <w:lang w:val="en-US" w:eastAsia="zh-CN"/>
        </w:rPr>
        <w:t>acknowledged retransmission protocols (possibly including incremental redundancy</w:t>
      </w:r>
      <w:r w:rsidR="00A9525A" w:rsidRPr="00590941">
        <w:rPr>
          <w:lang w:val="en-US" w:eastAsia="zh-CN"/>
        </w:rPr>
        <w:t xml:space="preserve"> or chase combining</w:t>
      </w:r>
      <w:r w:rsidR="00C66CC2" w:rsidRPr="00590941">
        <w:rPr>
          <w:lang w:val="en-US" w:eastAsia="zh-CN"/>
        </w:rPr>
        <w:t>), etc.</w:t>
      </w:r>
      <w:r w:rsidR="00215C80" w:rsidRPr="00590941">
        <w:rPr>
          <w:lang w:val="en-US" w:eastAsia="zh-CN"/>
        </w:rPr>
        <w:t xml:space="preserve"> </w:t>
      </w:r>
      <w:r w:rsidR="00A9525A" w:rsidRPr="00590941">
        <w:rPr>
          <w:lang w:val="en-US" w:eastAsia="zh-CN"/>
        </w:rPr>
        <w:t xml:space="preserve">In order to leave as much freedom as possible in the traffic channel design, it is proposed to define the coverage of the traffic channels of a candidate proposal by a throughput target, </w:t>
      </w:r>
      <w:r w:rsidR="007C0BEA" w:rsidRPr="00590941">
        <w:rPr>
          <w:lang w:val="en-US" w:eastAsia="zh-CN"/>
        </w:rPr>
        <w:t>i.e.</w:t>
      </w:r>
      <w:r w:rsidR="00A9525A" w:rsidRPr="00590941">
        <w:rPr>
          <w:lang w:val="en-US" w:eastAsia="zh-CN"/>
        </w:rPr>
        <w:t xml:space="preserve"> the target of 160 bps above the (equivalent of) the SNDCP layer from the objectives </w:t>
      </w:r>
      <w:r w:rsidR="007C0BEA" w:rsidRPr="00590941">
        <w:rPr>
          <w:lang w:val="en-US" w:eastAsia="zh-CN"/>
        </w:rPr>
        <w:t>specified</w:t>
      </w:r>
      <w:r w:rsidR="00A9525A" w:rsidRPr="00590941">
        <w:rPr>
          <w:lang w:val="en-US" w:eastAsia="zh-CN"/>
        </w:rPr>
        <w:t xml:space="preserve"> in the WID (see section </w:t>
      </w:r>
      <w:r w:rsidR="00A9525A">
        <w:rPr>
          <w:lang w:eastAsia="zh-CN"/>
        </w:rPr>
        <w:fldChar w:fldCharType="begin"/>
      </w:r>
      <w:r w:rsidR="00A9525A" w:rsidRPr="00590941">
        <w:rPr>
          <w:lang w:val="en-US" w:eastAsia="zh-CN"/>
        </w:rPr>
        <w:instrText xml:space="preserve"> REF _Ref412116946 \r \h </w:instrText>
      </w:r>
      <w:r w:rsidR="00BB7E0C" w:rsidRPr="00590941">
        <w:rPr>
          <w:lang w:val="en-US" w:eastAsia="zh-CN"/>
        </w:rPr>
        <w:instrText xml:space="preserve"> \* MERGEFORMAT </w:instrText>
      </w:r>
      <w:r w:rsidR="00A9525A">
        <w:rPr>
          <w:lang w:eastAsia="zh-CN"/>
        </w:rPr>
      </w:r>
      <w:r w:rsidR="00A9525A">
        <w:rPr>
          <w:lang w:eastAsia="zh-CN"/>
        </w:rPr>
        <w:fldChar w:fldCharType="separate"/>
      </w:r>
      <w:r w:rsidR="00590941" w:rsidRPr="00590941">
        <w:rPr>
          <w:lang w:val="en-US" w:eastAsia="zh-CN"/>
        </w:rPr>
        <w:t>2.1</w:t>
      </w:r>
      <w:r w:rsidR="00A9525A">
        <w:rPr>
          <w:lang w:eastAsia="zh-CN"/>
        </w:rPr>
        <w:fldChar w:fldCharType="end"/>
      </w:r>
      <w:r w:rsidR="00A9525A" w:rsidRPr="00590941">
        <w:rPr>
          <w:lang w:val="en-US" w:eastAsia="zh-CN"/>
        </w:rPr>
        <w:t>).</w:t>
      </w:r>
    </w:p>
    <w:p w14:paraId="3AD4DA83" w14:textId="1C359FE7" w:rsidR="0013104A" w:rsidRPr="00590941" w:rsidRDefault="00C66CC2" w:rsidP="00BB7E0C">
      <w:pPr>
        <w:pStyle w:val="BodyText"/>
        <w:rPr>
          <w:lang w:val="en-US" w:eastAsia="zh-CN"/>
        </w:rPr>
      </w:pPr>
      <w:r w:rsidRPr="00590941">
        <w:rPr>
          <w:lang w:val="en-US" w:eastAsia="zh-CN"/>
        </w:rPr>
        <w:t xml:space="preserve">In </w:t>
      </w:r>
      <w:r>
        <w:rPr>
          <w:lang w:eastAsia="zh-CN"/>
        </w:rPr>
        <w:fldChar w:fldCharType="begin"/>
      </w:r>
      <w:r w:rsidRPr="00590941">
        <w:rPr>
          <w:lang w:val="en-US" w:eastAsia="zh-CN"/>
        </w:rPr>
        <w:instrText xml:space="preserve"> REF _Ref412120839 \r \h </w:instrText>
      </w:r>
      <w:r w:rsidR="00BB7E0C" w:rsidRPr="00590941">
        <w:rPr>
          <w:lang w:val="en-US" w:eastAsia="zh-CN"/>
        </w:rPr>
        <w:instrText xml:space="preserve"> \* MERGEFORMAT </w:instrText>
      </w:r>
      <w:r>
        <w:rPr>
          <w:lang w:eastAsia="zh-CN"/>
        </w:rPr>
      </w:r>
      <w:r>
        <w:rPr>
          <w:lang w:eastAsia="zh-CN"/>
        </w:rPr>
        <w:fldChar w:fldCharType="separate"/>
      </w:r>
      <w:r w:rsidRPr="00590941">
        <w:rPr>
          <w:lang w:val="en-US" w:eastAsia="zh-CN"/>
        </w:rPr>
        <w:t>[4]</w:t>
      </w:r>
      <w:r>
        <w:rPr>
          <w:lang w:eastAsia="zh-CN"/>
        </w:rPr>
        <w:fldChar w:fldCharType="end"/>
      </w:r>
      <w:r w:rsidRPr="00590941">
        <w:rPr>
          <w:lang w:val="en-US" w:eastAsia="zh-CN"/>
        </w:rPr>
        <w:t xml:space="preserve"> it is argued that the coverage improve</w:t>
      </w:r>
      <w:r w:rsidR="00CF5D58" w:rsidRPr="00590941">
        <w:rPr>
          <w:lang w:val="en-US" w:eastAsia="zh-CN"/>
        </w:rPr>
        <w:t>ment of traffic channels should be measured at a fixed BLER of 10%</w:t>
      </w:r>
      <w:r w:rsidR="00215C80" w:rsidRPr="00590941">
        <w:rPr>
          <w:lang w:val="en-US" w:eastAsia="zh-CN"/>
        </w:rPr>
        <w:t xml:space="preserve"> (</w:t>
      </w:r>
      <w:r w:rsidR="00CF5D58" w:rsidRPr="00590941">
        <w:rPr>
          <w:lang w:val="en-US" w:eastAsia="zh-CN"/>
        </w:rPr>
        <w:t xml:space="preserve">for the most robust transmission </w:t>
      </w:r>
      <w:r w:rsidR="006E0442" w:rsidRPr="00590941">
        <w:rPr>
          <w:lang w:val="en-US" w:eastAsia="zh-CN"/>
        </w:rPr>
        <w:t>mode</w:t>
      </w:r>
      <w:r w:rsidR="00215C80" w:rsidRPr="00590941">
        <w:rPr>
          <w:lang w:val="en-US" w:eastAsia="zh-CN"/>
        </w:rPr>
        <w:t>/MCS)</w:t>
      </w:r>
      <w:r w:rsidR="00641E39" w:rsidRPr="00590941">
        <w:rPr>
          <w:lang w:val="en-US" w:eastAsia="zh-CN"/>
        </w:rPr>
        <w:t>.</w:t>
      </w:r>
      <w:r w:rsidR="00215C80" w:rsidRPr="00590941">
        <w:rPr>
          <w:lang w:val="en-US" w:eastAsia="zh-CN"/>
        </w:rPr>
        <w:t xml:space="preserve"> It is the sourcing company’s view that this approach should be avoided</w:t>
      </w:r>
      <w:r w:rsidR="00B8251D" w:rsidRPr="00590941">
        <w:rPr>
          <w:lang w:val="en-US" w:eastAsia="zh-CN"/>
        </w:rPr>
        <w:t xml:space="preserve"> since a</w:t>
      </w:r>
      <w:r w:rsidR="00253251" w:rsidRPr="00590941">
        <w:rPr>
          <w:lang w:val="en-US" w:eastAsia="zh-CN"/>
        </w:rPr>
        <w:t xml:space="preserve"> fixed BLER target is a design </w:t>
      </w:r>
      <w:r w:rsidR="00B8251D" w:rsidRPr="00590941">
        <w:rPr>
          <w:lang w:val="en-US" w:eastAsia="zh-CN"/>
        </w:rPr>
        <w:t>criterion that</w:t>
      </w:r>
      <w:r w:rsidR="00253251" w:rsidRPr="00590941">
        <w:rPr>
          <w:lang w:val="en-US" w:eastAsia="zh-CN"/>
        </w:rPr>
        <w:t xml:space="preserve"> may lead to suboptimal designs from a reso</w:t>
      </w:r>
      <w:r w:rsidR="0013104A" w:rsidRPr="00590941">
        <w:rPr>
          <w:lang w:val="en-US" w:eastAsia="zh-CN"/>
        </w:rPr>
        <w:t>urce utilization point of view.</w:t>
      </w:r>
    </w:p>
    <w:p w14:paraId="6C6F990D" w14:textId="5E651ED4" w:rsidR="007C0BEA" w:rsidRPr="004E3CED" w:rsidRDefault="00253251">
      <w:pPr>
        <w:pStyle w:val="BodyText"/>
        <w:rPr>
          <w:lang w:val="en-US" w:eastAsia="zh-CN"/>
        </w:rPr>
      </w:pPr>
      <w:r w:rsidRPr="004E3CED">
        <w:rPr>
          <w:lang w:val="en-US" w:eastAsia="zh-CN"/>
        </w:rPr>
        <w:t>For instance, incremental redundancy is an efficient means to improve performance</w:t>
      </w:r>
      <w:r w:rsidR="00B8251D" w:rsidRPr="004E3CED">
        <w:rPr>
          <w:lang w:val="en-US" w:eastAsia="zh-CN"/>
        </w:rPr>
        <w:t xml:space="preserve"> for services with</w:t>
      </w:r>
      <w:r w:rsidR="009D684B" w:rsidRPr="004E3CED">
        <w:rPr>
          <w:lang w:val="en-US" w:eastAsia="zh-CN"/>
        </w:rPr>
        <w:t xml:space="preserve"> loose</w:t>
      </w:r>
      <w:r w:rsidR="00B8251D" w:rsidRPr="004E3CED">
        <w:rPr>
          <w:lang w:val="en-US" w:eastAsia="zh-CN"/>
        </w:rPr>
        <w:t xml:space="preserve"> delay requirements</w:t>
      </w:r>
      <w:r w:rsidRPr="004E3CED">
        <w:rPr>
          <w:lang w:val="en-US" w:eastAsia="zh-CN"/>
        </w:rPr>
        <w:t xml:space="preserve">. It is well known that to get substantial gains with incremental redundancy, the </w:t>
      </w:r>
      <w:r w:rsidR="00B8251D" w:rsidRPr="004E3CED">
        <w:rPr>
          <w:lang w:val="en-US" w:eastAsia="zh-CN"/>
        </w:rPr>
        <w:t xml:space="preserve">link should be operated at a higher </w:t>
      </w:r>
      <w:r w:rsidRPr="004E3CED">
        <w:rPr>
          <w:lang w:val="en-US" w:eastAsia="zh-CN"/>
        </w:rPr>
        <w:t>initial BLER</w:t>
      </w:r>
      <w:r w:rsidR="00B8251D" w:rsidRPr="004E3CED">
        <w:rPr>
          <w:lang w:val="en-US" w:eastAsia="zh-CN"/>
        </w:rPr>
        <w:t xml:space="preserve"> than 10%. This is easily realized by considering that at an initial BLER of 10% the residual BLER after one retransmission is 1% </w:t>
      </w:r>
      <w:r w:rsidR="00B8251D" w:rsidRPr="004E3CED">
        <w:rPr>
          <w:i/>
          <w:lang w:val="en-US" w:eastAsia="zh-CN"/>
        </w:rPr>
        <w:t>without</w:t>
      </w:r>
      <w:r w:rsidR="00B8251D" w:rsidRPr="004E3CED">
        <w:rPr>
          <w:lang w:val="en-US" w:eastAsia="zh-CN"/>
        </w:rPr>
        <w:t xml:space="preserve"> IR, and thus the throughput gain of IR cannot be larger than 1% in this case. So effectively, a fixed BLER target of 10% will disqualify IR as a throughput enhancement.</w:t>
      </w:r>
    </w:p>
    <w:p w14:paraId="0873FA93" w14:textId="77777777" w:rsidR="00E17F66" w:rsidRPr="004E3CED" w:rsidRDefault="00E17F66">
      <w:pPr>
        <w:pStyle w:val="BodyText"/>
        <w:rPr>
          <w:lang w:val="en-US" w:eastAsia="zh-CN"/>
        </w:rPr>
      </w:pPr>
    </w:p>
    <w:p w14:paraId="7CFB1F56" w14:textId="02762C3B" w:rsidR="00E17F66" w:rsidRPr="002C02BB" w:rsidRDefault="00E17F66" w:rsidP="002C02BB">
      <w:pPr>
        <w:pStyle w:val="BodyText"/>
        <w:rPr>
          <w:lang w:val="en-US" w:eastAsia="zh-CN"/>
        </w:rPr>
      </w:pPr>
      <w:r w:rsidRPr="002C02BB">
        <w:rPr>
          <w:lang w:val="en-US" w:eastAsia="zh-CN"/>
        </w:rPr>
        <w:t xml:space="preserve">In contrast to what is claimed in </w:t>
      </w:r>
      <w:r>
        <w:rPr>
          <w:lang w:eastAsia="zh-CN"/>
        </w:rPr>
        <w:fldChar w:fldCharType="begin"/>
      </w:r>
      <w:r w:rsidRPr="002C02BB">
        <w:rPr>
          <w:lang w:val="en-US" w:eastAsia="zh-CN"/>
        </w:rPr>
        <w:instrText xml:space="preserve"> REF _Ref412120839 \r \h </w:instrText>
      </w:r>
      <w:r w:rsidR="00BB7E0C" w:rsidRPr="002C02BB">
        <w:rPr>
          <w:lang w:val="en-US" w:eastAsia="zh-CN"/>
        </w:rPr>
        <w:instrText xml:space="preserve"> \* MERGEFORMAT </w:instrText>
      </w:r>
      <w:r>
        <w:rPr>
          <w:lang w:eastAsia="zh-CN"/>
        </w:rPr>
      </w:r>
      <w:r>
        <w:rPr>
          <w:lang w:eastAsia="zh-CN"/>
        </w:rPr>
        <w:fldChar w:fldCharType="separate"/>
      </w:r>
      <w:r w:rsidRPr="002C02BB">
        <w:rPr>
          <w:lang w:val="en-US" w:eastAsia="zh-CN"/>
        </w:rPr>
        <w:t>[4]</w:t>
      </w:r>
      <w:r>
        <w:rPr>
          <w:lang w:eastAsia="zh-CN"/>
        </w:rPr>
        <w:fldChar w:fldCharType="end"/>
      </w:r>
      <w:r w:rsidRPr="002C02BB">
        <w:rPr>
          <w:lang w:val="en-US" w:eastAsia="zh-CN"/>
        </w:rPr>
        <w:t xml:space="preserve">, the RLC/MAC </w:t>
      </w:r>
      <w:r w:rsidR="007F2AC9" w:rsidRPr="002C02BB">
        <w:rPr>
          <w:lang w:val="en-US" w:eastAsia="zh-CN"/>
        </w:rPr>
        <w:t xml:space="preserve">layer of EGPRS does not need redesign to be operable at a BLER higher than 10%. In fact, </w:t>
      </w:r>
      <w:r w:rsidR="00E65360" w:rsidRPr="002C02BB">
        <w:rPr>
          <w:lang w:val="en-US" w:eastAsia="zh-CN"/>
        </w:rPr>
        <w:t>it is designed to work in a wide range of BLER</w:t>
      </w:r>
      <w:r w:rsidR="00B563A5" w:rsidRPr="002C02BB">
        <w:rPr>
          <w:lang w:val="en-US" w:eastAsia="zh-CN"/>
        </w:rPr>
        <w:t xml:space="preserve"> above and below 10%</w:t>
      </w:r>
      <w:r w:rsidR="00FD7A63" w:rsidRPr="002C02BB">
        <w:rPr>
          <w:lang w:val="en-US" w:eastAsia="zh-CN"/>
        </w:rPr>
        <w:t xml:space="preserve">, to accommodate for </w:t>
      </w:r>
      <w:r w:rsidR="00B563A5" w:rsidRPr="002C02BB">
        <w:rPr>
          <w:lang w:val="en-US" w:eastAsia="zh-CN"/>
        </w:rPr>
        <w:t>different</w:t>
      </w:r>
      <w:r w:rsidR="00E65360" w:rsidRPr="002C02BB">
        <w:rPr>
          <w:lang w:val="en-US" w:eastAsia="zh-CN"/>
        </w:rPr>
        <w:t xml:space="preserve"> tradeoff</w:t>
      </w:r>
      <w:r w:rsidR="00B563A5" w:rsidRPr="002C02BB">
        <w:rPr>
          <w:lang w:val="en-US" w:eastAsia="zh-CN"/>
        </w:rPr>
        <w:t>s</w:t>
      </w:r>
      <w:r w:rsidR="00E65360" w:rsidRPr="002C02BB">
        <w:rPr>
          <w:lang w:val="en-US" w:eastAsia="zh-CN"/>
        </w:rPr>
        <w:t xml:space="preserve"> between throughput and latency</w:t>
      </w:r>
      <w:r w:rsidR="00FD7A63" w:rsidRPr="002C02BB">
        <w:rPr>
          <w:lang w:val="en-US" w:eastAsia="zh-CN"/>
        </w:rPr>
        <w:t>.</w:t>
      </w:r>
      <w:r w:rsidR="00B563A5" w:rsidRPr="002C02BB">
        <w:rPr>
          <w:lang w:val="en-US" w:eastAsia="zh-CN"/>
        </w:rPr>
        <w:t xml:space="preserve"> At very high BLER levels, the risk of stalling the RLC retransmission protocol increases. However, for EC-GSM in particular, there is </w:t>
      </w:r>
      <w:r w:rsidR="002C02BB">
        <w:rPr>
          <w:lang w:val="en-US" w:eastAsia="zh-CN"/>
        </w:rPr>
        <w:t>little</w:t>
      </w:r>
      <w:r w:rsidR="00B563A5" w:rsidRPr="002C02BB">
        <w:rPr>
          <w:lang w:val="en-US" w:eastAsia="zh-CN"/>
        </w:rPr>
        <w:t xml:space="preserve"> risk </w:t>
      </w:r>
      <w:bookmarkStart w:id="1" w:name="_GoBack"/>
      <w:bookmarkEnd w:id="1"/>
      <w:r w:rsidR="00B563A5" w:rsidRPr="002C02BB">
        <w:rPr>
          <w:lang w:val="en-US" w:eastAsia="zh-CN"/>
        </w:rPr>
        <w:t xml:space="preserve">of protocol stalling since the RLC transmit window is designed to cover the maximum </w:t>
      </w:r>
      <w:r w:rsidR="002C02BB">
        <w:rPr>
          <w:lang w:val="en-US" w:eastAsia="zh-CN"/>
        </w:rPr>
        <w:t xml:space="preserve">expected </w:t>
      </w:r>
      <w:r w:rsidR="00B563A5" w:rsidRPr="002C02BB">
        <w:rPr>
          <w:lang w:val="en-US" w:eastAsia="zh-CN"/>
        </w:rPr>
        <w:t>message size.</w:t>
      </w:r>
    </w:p>
    <w:p w14:paraId="58054E51" w14:textId="4C0FAA80" w:rsidR="00DB4F99" w:rsidRPr="002C02BB" w:rsidRDefault="00DB4F99" w:rsidP="002C02BB">
      <w:pPr>
        <w:pStyle w:val="BodyText"/>
        <w:rPr>
          <w:lang w:val="en-US" w:eastAsia="zh-CN"/>
        </w:rPr>
      </w:pPr>
      <w:r w:rsidRPr="002C02BB">
        <w:rPr>
          <w:lang w:val="en-US" w:eastAsia="zh-CN"/>
        </w:rPr>
        <w:t xml:space="preserve">In </w:t>
      </w:r>
      <w:r>
        <w:rPr>
          <w:lang w:eastAsia="zh-CN"/>
        </w:rPr>
        <w:fldChar w:fldCharType="begin"/>
      </w:r>
      <w:r w:rsidRPr="002C02BB">
        <w:rPr>
          <w:lang w:val="en-US" w:eastAsia="zh-CN"/>
        </w:rPr>
        <w:instrText xml:space="preserve"> REF _Ref412120839 \r \h </w:instrText>
      </w:r>
      <w:r w:rsidR="00BB7E0C" w:rsidRPr="002C02BB">
        <w:rPr>
          <w:lang w:val="en-US" w:eastAsia="zh-CN"/>
        </w:rPr>
        <w:instrText xml:space="preserve"> \* MERGEFORMAT </w:instrText>
      </w:r>
      <w:r>
        <w:rPr>
          <w:lang w:eastAsia="zh-CN"/>
        </w:rPr>
      </w:r>
      <w:r>
        <w:rPr>
          <w:lang w:eastAsia="zh-CN"/>
        </w:rPr>
        <w:fldChar w:fldCharType="separate"/>
      </w:r>
      <w:r w:rsidRPr="002C02BB">
        <w:rPr>
          <w:lang w:val="en-US" w:eastAsia="zh-CN"/>
        </w:rPr>
        <w:t>[4]</w:t>
      </w:r>
      <w:r>
        <w:rPr>
          <w:lang w:eastAsia="zh-CN"/>
        </w:rPr>
        <w:fldChar w:fldCharType="end"/>
      </w:r>
      <w:r w:rsidRPr="002C02BB">
        <w:rPr>
          <w:lang w:val="en-US" w:eastAsia="zh-CN"/>
        </w:rPr>
        <w:t xml:space="preserve"> the fact that reference performance requirements for GPRS/EGPRS </w:t>
      </w:r>
      <w:r w:rsidR="00083B21" w:rsidRPr="002C02BB">
        <w:rPr>
          <w:lang w:val="en-US" w:eastAsia="zh-CN"/>
        </w:rPr>
        <w:t xml:space="preserve">in </w:t>
      </w:r>
      <w:r w:rsidR="00083B21">
        <w:rPr>
          <w:lang w:eastAsia="zh-CN"/>
        </w:rPr>
        <w:fldChar w:fldCharType="begin"/>
      </w:r>
      <w:r w:rsidR="00083B21" w:rsidRPr="002C02BB">
        <w:rPr>
          <w:lang w:val="en-US" w:eastAsia="zh-CN"/>
        </w:rPr>
        <w:instrText xml:space="preserve"> REF _Ref412159371 \r \h </w:instrText>
      </w:r>
      <w:r w:rsidR="00BB7E0C" w:rsidRPr="002C02BB">
        <w:rPr>
          <w:lang w:val="en-US" w:eastAsia="zh-CN"/>
        </w:rPr>
        <w:instrText xml:space="preserve"> \* MERGEFORMAT </w:instrText>
      </w:r>
      <w:r w:rsidR="00083B21">
        <w:rPr>
          <w:lang w:eastAsia="zh-CN"/>
        </w:rPr>
      </w:r>
      <w:r w:rsidR="00083B21">
        <w:rPr>
          <w:lang w:eastAsia="zh-CN"/>
        </w:rPr>
        <w:fldChar w:fldCharType="separate"/>
      </w:r>
      <w:r w:rsidR="00083B21" w:rsidRPr="002C02BB">
        <w:rPr>
          <w:lang w:val="en-US" w:eastAsia="zh-CN"/>
        </w:rPr>
        <w:t>[3]</w:t>
      </w:r>
      <w:r w:rsidR="00083B21">
        <w:rPr>
          <w:lang w:eastAsia="zh-CN"/>
        </w:rPr>
        <w:fldChar w:fldCharType="end"/>
      </w:r>
      <w:r w:rsidR="00083B21" w:rsidRPr="002C02BB">
        <w:rPr>
          <w:lang w:val="en-US" w:eastAsia="zh-CN"/>
        </w:rPr>
        <w:t xml:space="preserve"> </w:t>
      </w:r>
      <w:r w:rsidRPr="002C02BB">
        <w:rPr>
          <w:lang w:val="en-US" w:eastAsia="zh-CN"/>
        </w:rPr>
        <w:t>are specified at 10</w:t>
      </w:r>
      <w:r w:rsidR="00083B21" w:rsidRPr="002C02BB">
        <w:rPr>
          <w:lang w:val="en-US" w:eastAsia="zh-CN"/>
        </w:rPr>
        <w:t xml:space="preserve"> </w:t>
      </w:r>
      <w:r w:rsidRPr="002C02BB">
        <w:rPr>
          <w:lang w:val="en-US" w:eastAsia="zh-CN"/>
        </w:rPr>
        <w:t xml:space="preserve">% BLER is used to motivate the use of the same BLER target </w:t>
      </w:r>
      <w:r w:rsidR="00083B21" w:rsidRPr="002C02BB">
        <w:rPr>
          <w:lang w:val="en-US" w:eastAsia="zh-CN"/>
        </w:rPr>
        <w:t xml:space="preserve">to measure the </w:t>
      </w:r>
      <w:r w:rsidRPr="002C02BB">
        <w:rPr>
          <w:lang w:val="en-US" w:eastAsia="zh-CN"/>
        </w:rPr>
        <w:t xml:space="preserve">coverage extension </w:t>
      </w:r>
      <w:r w:rsidR="00083B21" w:rsidRPr="002C02BB">
        <w:rPr>
          <w:lang w:val="en-US" w:eastAsia="zh-CN"/>
        </w:rPr>
        <w:t xml:space="preserve">in the </w:t>
      </w:r>
      <w:proofErr w:type="spellStart"/>
      <w:r w:rsidR="00083B21" w:rsidRPr="002C02BB">
        <w:rPr>
          <w:lang w:val="en-US" w:eastAsia="zh-CN"/>
        </w:rPr>
        <w:t>CIoT</w:t>
      </w:r>
      <w:proofErr w:type="spellEnd"/>
      <w:r w:rsidR="00083B21" w:rsidRPr="002C02BB">
        <w:rPr>
          <w:lang w:val="en-US" w:eastAsia="zh-CN"/>
        </w:rPr>
        <w:t xml:space="preserve"> study. However, the purpose of the requirements in </w:t>
      </w:r>
      <w:r w:rsidR="00083B21">
        <w:rPr>
          <w:lang w:eastAsia="zh-CN"/>
        </w:rPr>
        <w:fldChar w:fldCharType="begin"/>
      </w:r>
      <w:r w:rsidR="00083B21" w:rsidRPr="002C02BB">
        <w:rPr>
          <w:lang w:val="en-US" w:eastAsia="zh-CN"/>
        </w:rPr>
        <w:instrText xml:space="preserve"> REF _Ref412159371 \r \h </w:instrText>
      </w:r>
      <w:r w:rsidR="00BB7E0C" w:rsidRPr="002C02BB">
        <w:rPr>
          <w:lang w:val="en-US" w:eastAsia="zh-CN"/>
        </w:rPr>
        <w:instrText xml:space="preserve"> \* MERGEFORMAT </w:instrText>
      </w:r>
      <w:r w:rsidR="00083B21">
        <w:rPr>
          <w:lang w:eastAsia="zh-CN"/>
        </w:rPr>
      </w:r>
      <w:r w:rsidR="00083B21">
        <w:rPr>
          <w:lang w:eastAsia="zh-CN"/>
        </w:rPr>
        <w:fldChar w:fldCharType="separate"/>
      </w:r>
      <w:r w:rsidR="00083B21" w:rsidRPr="002C02BB">
        <w:rPr>
          <w:lang w:val="en-US" w:eastAsia="zh-CN"/>
        </w:rPr>
        <w:t>[3]</w:t>
      </w:r>
      <w:r w:rsidR="00083B21">
        <w:rPr>
          <w:lang w:eastAsia="zh-CN"/>
        </w:rPr>
        <w:fldChar w:fldCharType="end"/>
      </w:r>
      <w:r w:rsidR="00083B21" w:rsidRPr="002C02BB">
        <w:rPr>
          <w:lang w:val="en-US" w:eastAsia="zh-CN"/>
        </w:rPr>
        <w:t xml:space="preserve"> is conformance testing </w:t>
      </w:r>
      <w:r w:rsidR="002F1C3C" w:rsidRPr="002C02BB">
        <w:rPr>
          <w:lang w:val="en-US" w:eastAsia="zh-CN"/>
        </w:rPr>
        <w:t>and</w:t>
      </w:r>
      <w:r w:rsidR="00083B21" w:rsidRPr="002C02BB">
        <w:rPr>
          <w:lang w:val="en-US" w:eastAsia="zh-CN"/>
        </w:rPr>
        <w:t xml:space="preserve"> should not be interpreted as guidelines for RLC/MAC operation in general. Besides this, it can be noted that some performance requirements </w:t>
      </w:r>
      <w:r w:rsidR="002F1C3C" w:rsidRPr="002C02BB">
        <w:rPr>
          <w:lang w:val="en-US" w:eastAsia="zh-CN"/>
        </w:rPr>
        <w:t xml:space="preserve">in </w:t>
      </w:r>
      <w:r w:rsidR="002F1C3C">
        <w:rPr>
          <w:lang w:eastAsia="zh-CN"/>
        </w:rPr>
        <w:fldChar w:fldCharType="begin"/>
      </w:r>
      <w:r w:rsidR="002F1C3C" w:rsidRPr="002C02BB">
        <w:rPr>
          <w:lang w:val="en-US" w:eastAsia="zh-CN"/>
        </w:rPr>
        <w:instrText xml:space="preserve"> REF _Ref412159371 \r \h </w:instrText>
      </w:r>
      <w:r w:rsidR="00BB7E0C" w:rsidRPr="002C02BB">
        <w:rPr>
          <w:lang w:val="en-US" w:eastAsia="zh-CN"/>
        </w:rPr>
        <w:instrText xml:space="preserve"> \* MERGEFORMAT </w:instrText>
      </w:r>
      <w:r w:rsidR="002F1C3C">
        <w:rPr>
          <w:lang w:eastAsia="zh-CN"/>
        </w:rPr>
      </w:r>
      <w:r w:rsidR="002F1C3C">
        <w:rPr>
          <w:lang w:eastAsia="zh-CN"/>
        </w:rPr>
        <w:fldChar w:fldCharType="separate"/>
      </w:r>
      <w:r w:rsidR="002F1C3C" w:rsidRPr="002C02BB">
        <w:rPr>
          <w:lang w:val="en-US" w:eastAsia="zh-CN"/>
        </w:rPr>
        <w:t>[3]</w:t>
      </w:r>
      <w:r w:rsidR="002F1C3C">
        <w:rPr>
          <w:lang w:eastAsia="zh-CN"/>
        </w:rPr>
        <w:fldChar w:fldCharType="end"/>
      </w:r>
      <w:r w:rsidR="002F1C3C" w:rsidRPr="002C02BB">
        <w:rPr>
          <w:lang w:val="en-US" w:eastAsia="zh-CN"/>
        </w:rPr>
        <w:t xml:space="preserve"> </w:t>
      </w:r>
      <w:r w:rsidR="00083B21" w:rsidRPr="002C02BB">
        <w:rPr>
          <w:lang w:val="en-US" w:eastAsia="zh-CN"/>
        </w:rPr>
        <w:t xml:space="preserve">for EGPRS MCS-7 to MCS-9 are specified at 30 % BLER and that incremental  redundancy performance requirements </w:t>
      </w:r>
      <w:r w:rsidR="00BB7E0C" w:rsidRPr="002C02BB">
        <w:rPr>
          <w:lang w:val="en-US" w:eastAsia="zh-CN"/>
        </w:rPr>
        <w:t xml:space="preserve">in </w:t>
      </w:r>
      <w:r w:rsidR="00BB7E0C">
        <w:rPr>
          <w:lang w:eastAsia="zh-CN"/>
        </w:rPr>
        <w:fldChar w:fldCharType="begin"/>
      </w:r>
      <w:r w:rsidR="00BB7E0C" w:rsidRPr="002C02BB">
        <w:rPr>
          <w:lang w:val="en-US" w:eastAsia="zh-CN"/>
        </w:rPr>
        <w:instrText xml:space="preserve"> REF _Ref412159371 \r \h  \* MERGEFORMAT </w:instrText>
      </w:r>
      <w:r w:rsidR="00BB7E0C">
        <w:rPr>
          <w:lang w:eastAsia="zh-CN"/>
        </w:rPr>
      </w:r>
      <w:r w:rsidR="00BB7E0C">
        <w:rPr>
          <w:lang w:eastAsia="zh-CN"/>
        </w:rPr>
        <w:fldChar w:fldCharType="separate"/>
      </w:r>
      <w:r w:rsidR="00BB7E0C" w:rsidRPr="002C02BB">
        <w:rPr>
          <w:lang w:val="en-US" w:eastAsia="zh-CN"/>
        </w:rPr>
        <w:t>[3]</w:t>
      </w:r>
      <w:r w:rsidR="00BB7E0C">
        <w:rPr>
          <w:lang w:eastAsia="zh-CN"/>
        </w:rPr>
        <w:fldChar w:fldCharType="end"/>
      </w:r>
      <w:r w:rsidR="00BB7E0C" w:rsidRPr="002C02BB">
        <w:rPr>
          <w:lang w:val="en-US" w:eastAsia="zh-CN"/>
        </w:rPr>
        <w:t xml:space="preserve"> </w:t>
      </w:r>
      <w:r w:rsidR="00083B21" w:rsidRPr="002C02BB">
        <w:rPr>
          <w:lang w:val="en-US" w:eastAsia="zh-CN"/>
        </w:rPr>
        <w:t xml:space="preserve">are specified at a point where the average BLER is </w:t>
      </w:r>
      <w:r w:rsidR="0072725D" w:rsidRPr="002C02BB">
        <w:rPr>
          <w:lang w:val="en-US" w:eastAsia="zh-CN"/>
        </w:rPr>
        <w:t>around 66 % (and the initial BLER significantly higher).</w:t>
      </w:r>
    </w:p>
    <w:p w14:paraId="64F4AA8A" w14:textId="100CC10D" w:rsidR="00B563A5" w:rsidRPr="002C02BB" w:rsidRDefault="00B563A5" w:rsidP="002C02BB">
      <w:pPr>
        <w:pStyle w:val="BodyText"/>
        <w:rPr>
          <w:lang w:val="en-US" w:eastAsia="zh-CN"/>
        </w:rPr>
      </w:pPr>
      <w:r w:rsidRPr="002C02BB">
        <w:rPr>
          <w:lang w:val="en-US" w:eastAsia="zh-CN"/>
        </w:rPr>
        <w:t xml:space="preserve">Having said that, it should be </w:t>
      </w:r>
      <w:r w:rsidR="00DB4F99" w:rsidRPr="002C02BB">
        <w:rPr>
          <w:lang w:val="en-US" w:eastAsia="zh-CN"/>
        </w:rPr>
        <w:t xml:space="preserve">emphasized that operating </w:t>
      </w:r>
      <w:r w:rsidR="0072725D" w:rsidRPr="002C02BB">
        <w:rPr>
          <w:lang w:val="en-US" w:eastAsia="zh-CN"/>
        </w:rPr>
        <w:t xml:space="preserve">legacy GPRS or EGPRS at an extremely high BLER of e.g. 97 % is </w:t>
      </w:r>
      <w:r w:rsidR="00367BEA" w:rsidRPr="002C02BB">
        <w:rPr>
          <w:lang w:val="en-US" w:eastAsia="zh-CN"/>
        </w:rPr>
        <w:t>o</w:t>
      </w:r>
      <w:r w:rsidR="002F1C3C" w:rsidRPr="002C02BB">
        <w:rPr>
          <w:lang w:val="en-US" w:eastAsia="zh-CN"/>
        </w:rPr>
        <w:t>bviously not</w:t>
      </w:r>
      <w:r w:rsidR="0072725D" w:rsidRPr="002C02BB">
        <w:rPr>
          <w:lang w:val="en-US" w:eastAsia="zh-CN"/>
        </w:rPr>
        <w:t xml:space="preserve"> a feasible solution for </w:t>
      </w:r>
      <w:proofErr w:type="spellStart"/>
      <w:r w:rsidR="0072725D" w:rsidRPr="002C02BB">
        <w:rPr>
          <w:lang w:val="en-US" w:eastAsia="zh-CN"/>
        </w:rPr>
        <w:t>CIoT</w:t>
      </w:r>
      <w:proofErr w:type="spellEnd"/>
      <w:r w:rsidR="0072725D" w:rsidRPr="002C02BB">
        <w:rPr>
          <w:lang w:val="en-US" w:eastAsia="zh-CN"/>
        </w:rPr>
        <w:t xml:space="preserve">. </w:t>
      </w:r>
      <w:r w:rsidR="000C0A79" w:rsidRPr="002C02BB">
        <w:rPr>
          <w:lang w:val="en-US" w:eastAsia="zh-CN"/>
        </w:rPr>
        <w:t>C</w:t>
      </w:r>
      <w:r w:rsidR="0072725D" w:rsidRPr="002C02BB">
        <w:rPr>
          <w:lang w:val="en-US" w:eastAsia="zh-CN"/>
        </w:rPr>
        <w:t xml:space="preserve">oncern </w:t>
      </w:r>
      <w:r w:rsidR="000C0A79" w:rsidRPr="002C02BB">
        <w:rPr>
          <w:lang w:val="en-US" w:eastAsia="zh-CN"/>
        </w:rPr>
        <w:t xml:space="preserve">is </w:t>
      </w:r>
      <w:r w:rsidR="0072725D" w:rsidRPr="002C02BB">
        <w:rPr>
          <w:lang w:val="en-US" w:eastAsia="zh-CN"/>
        </w:rPr>
        <w:t xml:space="preserve">expressed in </w:t>
      </w:r>
      <w:r w:rsidR="0072725D">
        <w:rPr>
          <w:lang w:eastAsia="zh-CN"/>
        </w:rPr>
        <w:fldChar w:fldCharType="begin"/>
      </w:r>
      <w:r w:rsidR="0072725D" w:rsidRPr="002C02BB">
        <w:rPr>
          <w:lang w:val="en-US" w:eastAsia="zh-CN"/>
        </w:rPr>
        <w:instrText xml:space="preserve"> REF _Ref412120839 \r \h </w:instrText>
      </w:r>
      <w:r w:rsidR="00BB7E0C" w:rsidRPr="002C02BB">
        <w:rPr>
          <w:lang w:val="en-US" w:eastAsia="zh-CN"/>
        </w:rPr>
        <w:instrText xml:space="preserve"> \* MERGEFORMAT </w:instrText>
      </w:r>
      <w:r w:rsidR="0072725D">
        <w:rPr>
          <w:lang w:eastAsia="zh-CN"/>
        </w:rPr>
      </w:r>
      <w:r w:rsidR="0072725D">
        <w:rPr>
          <w:lang w:eastAsia="zh-CN"/>
        </w:rPr>
        <w:fldChar w:fldCharType="separate"/>
      </w:r>
      <w:r w:rsidR="0072725D" w:rsidRPr="002C02BB">
        <w:rPr>
          <w:lang w:val="en-US" w:eastAsia="zh-CN"/>
        </w:rPr>
        <w:t>[4]</w:t>
      </w:r>
      <w:r w:rsidR="0072725D">
        <w:rPr>
          <w:lang w:eastAsia="zh-CN"/>
        </w:rPr>
        <w:fldChar w:fldCharType="end"/>
      </w:r>
      <w:r w:rsidR="0072725D" w:rsidRPr="002C02BB">
        <w:rPr>
          <w:lang w:val="en-US" w:eastAsia="zh-CN"/>
        </w:rPr>
        <w:t xml:space="preserve"> that this approach could be used to claim that the objectives of the </w:t>
      </w:r>
      <w:proofErr w:type="spellStart"/>
      <w:r w:rsidR="0072725D" w:rsidRPr="002C02BB">
        <w:rPr>
          <w:lang w:val="en-US" w:eastAsia="zh-CN"/>
        </w:rPr>
        <w:t>CIoT</w:t>
      </w:r>
      <w:proofErr w:type="spellEnd"/>
      <w:r w:rsidR="0072725D" w:rsidRPr="002C02BB">
        <w:rPr>
          <w:lang w:val="en-US" w:eastAsia="zh-CN"/>
        </w:rPr>
        <w:t xml:space="preserve"> study are met without changes to the GPRS physical layer </w:t>
      </w:r>
      <w:r w:rsidR="000C0A79" w:rsidRPr="002C02BB">
        <w:rPr>
          <w:lang w:val="en-US" w:eastAsia="zh-CN"/>
        </w:rPr>
        <w:t>but this would lead to a very poor system capacity and most likely also other problems in the operation of the RLC protocol. The intention of proposing to define the coverage of traffic channels as a throughput target is not to enable</w:t>
      </w:r>
      <w:r w:rsidR="002F1C3C" w:rsidRPr="002C02BB">
        <w:rPr>
          <w:lang w:val="en-US" w:eastAsia="zh-CN"/>
        </w:rPr>
        <w:t xml:space="preserve"> or hide</w:t>
      </w:r>
      <w:r w:rsidR="000C0A79" w:rsidRPr="002C02BB">
        <w:rPr>
          <w:lang w:val="en-US" w:eastAsia="zh-CN"/>
        </w:rPr>
        <w:t xml:space="preserve"> bad design choices but rather the opposite: To allow a design that </w:t>
      </w:r>
      <w:r w:rsidR="000C0A79" w:rsidRPr="002C02BB">
        <w:rPr>
          <w:lang w:val="en-US" w:eastAsia="zh-CN"/>
        </w:rPr>
        <w:lastRenderedPageBreak/>
        <w:t>focuses on optimization of the important metrics such as throughput, resource utilization and latency, rather than optimizing for an initial BLER of 10 %.</w:t>
      </w:r>
    </w:p>
    <w:p w14:paraId="209E89E3" w14:textId="7D1C8148" w:rsidR="00FF028F" w:rsidRPr="002D4AFB" w:rsidRDefault="00FF028F" w:rsidP="00FF028F">
      <w:pPr>
        <w:pStyle w:val="Heading1"/>
      </w:pPr>
      <w:r w:rsidRPr="002D4AFB">
        <w:t>Conclusions</w:t>
      </w:r>
    </w:p>
    <w:p w14:paraId="5456CD50" w14:textId="77777777" w:rsidR="00BB7E0C" w:rsidRPr="002C02BB" w:rsidRDefault="002F1C3C" w:rsidP="00254598">
      <w:pPr>
        <w:pStyle w:val="BodyText"/>
        <w:rPr>
          <w:lang w:val="en-US"/>
        </w:rPr>
      </w:pPr>
      <w:r w:rsidRPr="002C02BB">
        <w:rPr>
          <w:lang w:val="en-US"/>
        </w:rPr>
        <w:t xml:space="preserve">In this contribution an overview is given of the performance requirements used to define the coverage extension of </w:t>
      </w:r>
      <w:proofErr w:type="spellStart"/>
      <w:r w:rsidRPr="002C02BB">
        <w:rPr>
          <w:lang w:val="en-US"/>
        </w:rPr>
        <w:t>CIoT</w:t>
      </w:r>
      <w:proofErr w:type="spellEnd"/>
      <w:r w:rsidRPr="002C02BB">
        <w:rPr>
          <w:lang w:val="en-US"/>
        </w:rPr>
        <w:t xml:space="preserve"> for different channel types. </w:t>
      </w:r>
    </w:p>
    <w:p w14:paraId="4998B3B9" w14:textId="210F5BBE" w:rsidR="00FF028F" w:rsidRPr="002C02BB" w:rsidRDefault="002F1C3C" w:rsidP="00254598">
      <w:pPr>
        <w:pStyle w:val="BodyText"/>
        <w:rPr>
          <w:lang w:val="en-US" w:eastAsia="zh-CN"/>
        </w:rPr>
      </w:pPr>
      <w:r w:rsidRPr="002C02BB">
        <w:rPr>
          <w:lang w:val="en-US"/>
        </w:rPr>
        <w:t>On the open issue of requirements for traffic channels, it is proposed to define coverage at a throughput target of 160 bps and not at a fixed BLER target.</w:t>
      </w:r>
      <w:r w:rsidR="006E2ADA" w:rsidRPr="002C02BB">
        <w:rPr>
          <w:lang w:val="en-US"/>
        </w:rPr>
        <w:t xml:space="preserve"> The purpose is t</w:t>
      </w:r>
      <w:r w:rsidR="006E2ADA" w:rsidRPr="002C02BB">
        <w:rPr>
          <w:lang w:val="en-US" w:eastAsia="zh-CN"/>
        </w:rPr>
        <w:t>o allow a design of the traffic channels that focuses on optimization of the important metrics such as throughput, resource utilization and latency, rather than optimizing for an initial BLER of 10 %.</w:t>
      </w:r>
    </w:p>
    <w:p w14:paraId="653F4E28" w14:textId="389C448E" w:rsidR="00BB7E0C" w:rsidRPr="002C02BB" w:rsidRDefault="00BB7E0C" w:rsidP="00254598">
      <w:pPr>
        <w:pStyle w:val="BodyText"/>
        <w:rPr>
          <w:lang w:val="en-US" w:eastAsia="zh-CN"/>
        </w:rPr>
      </w:pPr>
      <w:r w:rsidRPr="002C02BB">
        <w:rPr>
          <w:lang w:val="en-US" w:eastAsia="zh-CN"/>
        </w:rPr>
        <w:t>Hence, the earlier proposed, and discussed, WA to determine the MCL for traffic channels is proposed to be agreed:</w:t>
      </w:r>
    </w:p>
    <w:tbl>
      <w:tblPr>
        <w:tblStyle w:val="TableGrid"/>
        <w:tblW w:w="0" w:type="auto"/>
        <w:tblLook w:val="04A0" w:firstRow="1" w:lastRow="0" w:firstColumn="1" w:lastColumn="0" w:noHBand="0" w:noVBand="1"/>
      </w:tblPr>
      <w:tblGrid>
        <w:gridCol w:w="8484"/>
      </w:tblGrid>
      <w:tr w:rsidR="00BB7E0C" w:rsidRPr="004E3CED" w14:paraId="7B3FAB9A" w14:textId="77777777" w:rsidTr="00BB7E0C">
        <w:tc>
          <w:tcPr>
            <w:tcW w:w="8484" w:type="dxa"/>
          </w:tcPr>
          <w:p w14:paraId="5D6B5F9B" w14:textId="29CA33F0" w:rsidR="00BB7E0C" w:rsidRPr="002C02BB" w:rsidRDefault="00BB7E0C" w:rsidP="00254598">
            <w:pPr>
              <w:pStyle w:val="BodyText"/>
              <w:rPr>
                <w:lang w:val="en-US"/>
              </w:rPr>
            </w:pPr>
            <w:r w:rsidRPr="002C02BB">
              <w:rPr>
                <w:b/>
                <w:lang w:val="en-US"/>
              </w:rPr>
              <w:t>WA: The MCL for the data traffic channels is not defined by a common BLER target but shall be evaluated to fulfill the target data rate throughput of 160 bps at the (equivalent of) the Service Access Point (SAP) to the equivalent Sub Network Dependent Convergence Protocol (SNDCP) layer.</w:t>
            </w:r>
          </w:p>
        </w:tc>
      </w:tr>
    </w:tbl>
    <w:p w14:paraId="56DEB395" w14:textId="77777777" w:rsidR="00BB7E0C" w:rsidRPr="002C02BB" w:rsidRDefault="00BB7E0C" w:rsidP="00254598">
      <w:pPr>
        <w:pStyle w:val="BodyText"/>
        <w:rPr>
          <w:lang w:val="en-US"/>
        </w:rPr>
      </w:pPr>
    </w:p>
    <w:p w14:paraId="74E26D59" w14:textId="77777777" w:rsidR="00E17DDB" w:rsidRPr="002D4AFB" w:rsidRDefault="00E17DDB" w:rsidP="00CC6CF9">
      <w:pPr>
        <w:pStyle w:val="Heading1"/>
      </w:pPr>
      <w:r w:rsidRPr="002D4AFB">
        <w:t>References</w:t>
      </w:r>
    </w:p>
    <w:bookmarkStart w:id="2" w:name="_Ref397674406"/>
    <w:bookmarkStart w:id="3" w:name="_Ref391121529"/>
    <w:p w14:paraId="74E26D5A" w14:textId="77777777" w:rsidR="00633519" w:rsidRPr="002C02BB" w:rsidRDefault="006E04C5" w:rsidP="006E04C5">
      <w:pPr>
        <w:pStyle w:val="Reference"/>
        <w:numPr>
          <w:ilvl w:val="0"/>
          <w:numId w:val="16"/>
        </w:numPr>
        <w:ind w:left="357" w:hanging="357"/>
        <w:rPr>
          <w:lang w:val="en-US"/>
        </w:rPr>
      </w:pPr>
      <w:r>
        <w:fldChar w:fldCharType="begin"/>
      </w:r>
      <w:r w:rsidRPr="002C02BB">
        <w:rPr>
          <w:lang w:val="en-US"/>
        </w:rPr>
        <w:instrText xml:space="preserve"> HYPERLINK "ftp://www.3gpp.org/tsg_geran/TSG_GERAN/GERAN_62_Valencia/Docs/GP-140421.zip" </w:instrText>
      </w:r>
      <w:r>
        <w:fldChar w:fldCharType="separate"/>
      </w:r>
      <w:r w:rsidRPr="002C02BB">
        <w:rPr>
          <w:rStyle w:val="Hyperlink"/>
          <w:lang w:val="en-US"/>
        </w:rPr>
        <w:t>GP-140421</w:t>
      </w:r>
      <w:r>
        <w:fldChar w:fldCharType="end"/>
      </w:r>
      <w:r w:rsidRPr="002C02BB">
        <w:rPr>
          <w:lang w:val="en-US"/>
        </w:rPr>
        <w:t>, “New Study Item on Cellular System Support for Ultra Low Complexity and Low Throughput Internet of Things (</w:t>
      </w:r>
      <w:proofErr w:type="spellStart"/>
      <w:r w:rsidRPr="002C02BB">
        <w:rPr>
          <w:lang w:val="en-US"/>
        </w:rPr>
        <w:t>FS_IoT_LC</w:t>
      </w:r>
      <w:proofErr w:type="spellEnd"/>
      <w:r w:rsidRPr="002C02BB">
        <w:rPr>
          <w:lang w:val="en-US"/>
        </w:rPr>
        <w:t>) (revision of GP-140418)”, source VODAFONE Group Plc. GERAN#62</w:t>
      </w:r>
      <w:bookmarkEnd w:id="2"/>
      <w:r w:rsidRPr="002C02BB">
        <w:rPr>
          <w:lang w:val="en-US"/>
        </w:rPr>
        <w:t>.</w:t>
      </w:r>
      <w:bookmarkEnd w:id="3"/>
    </w:p>
    <w:p w14:paraId="0DC47850" w14:textId="65005984" w:rsidR="008B6181" w:rsidRDefault="00D258E5" w:rsidP="008B6181">
      <w:pPr>
        <w:pStyle w:val="Reference"/>
        <w:numPr>
          <w:ilvl w:val="0"/>
          <w:numId w:val="16"/>
        </w:numPr>
      </w:pPr>
      <w:hyperlink r:id="rId9" w:history="1">
        <w:bookmarkStart w:id="4" w:name="_Ref411928636"/>
        <w:r w:rsidR="008B6181" w:rsidRPr="008B6181">
          <w:rPr>
            <w:rStyle w:val="Hyperlink"/>
          </w:rPr>
          <w:t>3GPP TR 45.820 v0.4.0</w:t>
        </w:r>
        <w:bookmarkEnd w:id="4"/>
      </w:hyperlink>
    </w:p>
    <w:bookmarkStart w:id="5" w:name="_Ref412115473"/>
    <w:bookmarkStart w:id="6" w:name="_Ref412159371"/>
    <w:p w14:paraId="0C84F245" w14:textId="749BDA37" w:rsidR="000F3E1B" w:rsidRPr="002C02BB" w:rsidRDefault="00A2294E" w:rsidP="00A2294E">
      <w:pPr>
        <w:pStyle w:val="Reference"/>
        <w:numPr>
          <w:ilvl w:val="0"/>
          <w:numId w:val="16"/>
        </w:numPr>
        <w:rPr>
          <w:lang w:val="en-US"/>
        </w:rPr>
      </w:pPr>
      <w:r>
        <w:fldChar w:fldCharType="begin"/>
      </w:r>
      <w:r w:rsidRPr="002C02BB">
        <w:rPr>
          <w:lang w:val="en-US"/>
        </w:rPr>
        <w:instrText xml:space="preserve"> HYPERLINK "ftp://ftp.3gpp.org/Specs/latest/Rel-12/45_series/45005-c40.zip" </w:instrText>
      </w:r>
      <w:r>
        <w:fldChar w:fldCharType="separate"/>
      </w:r>
      <w:r w:rsidR="00F44A49" w:rsidRPr="002C02BB">
        <w:rPr>
          <w:rStyle w:val="Hyperlink"/>
          <w:lang w:val="en-US"/>
        </w:rPr>
        <w:t>3GPP TS 45.005</w:t>
      </w:r>
      <w:bookmarkEnd w:id="5"/>
      <w:r>
        <w:fldChar w:fldCharType="end"/>
      </w:r>
      <w:r w:rsidRPr="002C02BB">
        <w:rPr>
          <w:lang w:val="en-US"/>
        </w:rPr>
        <w:t>, “Radio transmission and reception”</w:t>
      </w:r>
      <w:bookmarkEnd w:id="6"/>
    </w:p>
    <w:bookmarkStart w:id="7" w:name="_Ref412120839"/>
    <w:p w14:paraId="740FFBA0" w14:textId="61C0CF96" w:rsidR="00C66CC2" w:rsidRPr="002C02BB" w:rsidRDefault="00C66CC2" w:rsidP="00C66CC2">
      <w:pPr>
        <w:pStyle w:val="Reference"/>
        <w:numPr>
          <w:ilvl w:val="0"/>
          <w:numId w:val="16"/>
        </w:numPr>
        <w:rPr>
          <w:lang w:val="en-US"/>
        </w:rPr>
      </w:pPr>
      <w:r>
        <w:fldChar w:fldCharType="begin"/>
      </w:r>
      <w:r w:rsidRPr="002C02BB">
        <w:rPr>
          <w:lang w:val="en-US"/>
        </w:rPr>
        <w:instrText xml:space="preserve"> HYPERLINK "ftp://ftp.3gpp.org/tsg_geran/TSG_GERAN/AD-HOCs/Ad-hoc_GERAN1-GERAN2_CIoT/Docs/GPC150099.zip" </w:instrText>
      </w:r>
      <w:r>
        <w:fldChar w:fldCharType="separate"/>
      </w:r>
      <w:r w:rsidRPr="002C02BB">
        <w:rPr>
          <w:rStyle w:val="Hyperlink"/>
          <w:lang w:val="en-US"/>
        </w:rPr>
        <w:t>GPC150099</w:t>
      </w:r>
      <w:r>
        <w:fldChar w:fldCharType="end"/>
      </w:r>
      <w:r w:rsidRPr="002C02BB">
        <w:rPr>
          <w:lang w:val="en-US"/>
        </w:rPr>
        <w:t>, “On BLER Target for MCL Calculation (update of GPC150019)”, source Huawei Technologies Co., Ltd</w:t>
      </w:r>
      <w:proofErr w:type="gramStart"/>
      <w:r w:rsidRPr="002C02BB">
        <w:rPr>
          <w:lang w:val="en-US"/>
        </w:rPr>
        <w:t>. ,</w:t>
      </w:r>
      <w:proofErr w:type="gramEnd"/>
      <w:r w:rsidRPr="002C02BB">
        <w:rPr>
          <w:lang w:val="en-US"/>
        </w:rPr>
        <w:t xml:space="preserve"> </w:t>
      </w:r>
      <w:proofErr w:type="spellStart"/>
      <w:r w:rsidRPr="002C02BB">
        <w:rPr>
          <w:lang w:val="en-US"/>
        </w:rPr>
        <w:t>HiSilicon</w:t>
      </w:r>
      <w:proofErr w:type="spellEnd"/>
      <w:r w:rsidRPr="002C02BB">
        <w:rPr>
          <w:lang w:val="en-US"/>
        </w:rPr>
        <w:t xml:space="preserve"> Technologies Co., Ltd. GERAN1 adhoc#1 on </w:t>
      </w:r>
      <w:proofErr w:type="spellStart"/>
      <w:r w:rsidRPr="002C02BB">
        <w:rPr>
          <w:lang w:val="en-US"/>
        </w:rPr>
        <w:t>FS_IoT_LC</w:t>
      </w:r>
      <w:proofErr w:type="spellEnd"/>
      <w:r w:rsidRPr="002C02BB">
        <w:rPr>
          <w:lang w:val="en-US"/>
        </w:rPr>
        <w:t>.</w:t>
      </w:r>
      <w:bookmarkEnd w:id="7"/>
    </w:p>
    <w:sectPr w:rsidR="00C66CC2" w:rsidRPr="002C02BB"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B8340" w14:textId="77777777" w:rsidR="00D258E5" w:rsidRDefault="00D258E5">
      <w:r>
        <w:separator/>
      </w:r>
    </w:p>
  </w:endnote>
  <w:endnote w:type="continuationSeparator" w:id="0">
    <w:p w14:paraId="2A4E46FC" w14:textId="77777777" w:rsidR="00D258E5" w:rsidRDefault="00D2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E3CED">
      <w:rPr>
        <w:rStyle w:val="PageNumber"/>
        <w:noProof/>
      </w:rPr>
      <w:t>4</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CED">
      <w:rPr>
        <w:rStyle w:val="PageNumber"/>
        <w:noProof/>
      </w:rPr>
      <w:t>4</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4E3CE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CED">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A1F83" w14:textId="77777777" w:rsidR="00D258E5" w:rsidRDefault="00D258E5">
      <w:r>
        <w:separator/>
      </w:r>
    </w:p>
  </w:footnote>
  <w:footnote w:type="continuationSeparator" w:id="0">
    <w:p w14:paraId="736C26F9" w14:textId="77777777" w:rsidR="00D258E5" w:rsidRDefault="00D25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6F317D84" w:rsidR="00844C2A" w:rsidRPr="00E34982" w:rsidRDefault="00844C2A" w:rsidP="003E369C">
    <w:pPr>
      <w:pStyle w:val="Header"/>
      <w:spacing w:after="0"/>
    </w:pPr>
    <w:r w:rsidRPr="00E34982">
      <w:t>3GPP TSG GERAN#65</w:t>
    </w:r>
    <w:r w:rsidRPr="00E34982">
      <w:tab/>
    </w:r>
    <w:r w:rsidRPr="00E34982">
      <w:tab/>
      <w:t>Tdoc GP-150</w:t>
    </w:r>
    <w:r w:rsidR="00667DFC">
      <w:t>131</w:t>
    </w:r>
  </w:p>
  <w:p w14:paraId="74E26D6A" w14:textId="5539F7DB"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667DFC">
      <w:rPr>
        <w:lang w:val="it-IT"/>
      </w:rPr>
      <w:t>7.1.5.3.5</w:t>
    </w:r>
  </w:p>
  <w:p w14:paraId="74E26D6B" w14:textId="77777777" w:rsidR="00844C2A" w:rsidRPr="009E687F" w:rsidRDefault="00844C2A" w:rsidP="003E369C">
    <w:pPr>
      <w:pStyle w:val="Header"/>
      <w:rPr>
        <w:lang w:val="en-US"/>
      </w:rPr>
    </w:pPr>
    <w:r w:rsidRPr="009E687F">
      <w:rPr>
        <w:lang w:val="en-US"/>
      </w:rPr>
      <w:t>9</w:t>
    </w:r>
    <w:r w:rsidRPr="009E687F">
      <w:rPr>
        <w:vertAlign w:val="superscript"/>
        <w:lang w:val="en-US"/>
      </w:rPr>
      <w:t>th</w:t>
    </w:r>
    <w:r w:rsidRPr="009E687F">
      <w:rPr>
        <w:lang w:val="en-US"/>
      </w:rPr>
      <w:t xml:space="preserve"> – 13</w:t>
    </w:r>
    <w:r w:rsidRPr="009E687F">
      <w:rPr>
        <w:vertAlign w:val="superscript"/>
        <w:lang w:val="en-US"/>
      </w:rPr>
      <w:t>th</w:t>
    </w:r>
    <w:r w:rsidRPr="009E687F">
      <w:rPr>
        <w:lang w:val="en-US"/>
      </w:rPr>
      <w:t xml:space="preserve"> March, 2015</w:t>
    </w:r>
    <w:r w:rsidRPr="009E687F">
      <w:rPr>
        <w:lang w:val="en-US"/>
      </w:rPr>
      <w:br/>
    </w:r>
    <w:bookmarkStart w:id="9" w:name="_Ref515183447"/>
    <w:bookmarkEnd w:id="9"/>
    <w:r w:rsidRPr="009E687F">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9"/>
  </w:num>
  <w:num w:numId="8">
    <w:abstractNumId w:val="12"/>
  </w:num>
  <w:num w:numId="9">
    <w:abstractNumId w:val="14"/>
  </w:num>
  <w:num w:numId="10">
    <w:abstractNumId w:val="16"/>
  </w:num>
  <w:num w:numId="11">
    <w:abstractNumId w:val="11"/>
  </w:num>
  <w:num w:numId="12">
    <w:abstractNumId w:val="10"/>
  </w:num>
  <w:num w:numId="13">
    <w:abstractNumId w:val="0"/>
  </w:num>
  <w:num w:numId="14">
    <w:abstractNumId w:val="7"/>
  </w:num>
  <w:num w:numId="15">
    <w:abstractNumId w:val="8"/>
  </w:num>
  <w:num w:numId="16">
    <w:abstractNumId w:val="9"/>
    <w:lvlOverride w:ilvl="0">
      <w:startOverride w:val="1"/>
    </w:lvlOverride>
  </w:num>
  <w:num w:numId="17">
    <w:abstractNumId w:val="15"/>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3B21"/>
    <w:rsid w:val="00084891"/>
    <w:rsid w:val="00084917"/>
    <w:rsid w:val="00085559"/>
    <w:rsid w:val="00085B0D"/>
    <w:rsid w:val="00085F02"/>
    <w:rsid w:val="0008658A"/>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04A"/>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43D6"/>
    <w:rsid w:val="00174A53"/>
    <w:rsid w:val="00174A62"/>
    <w:rsid w:val="00175A90"/>
    <w:rsid w:val="00175FD9"/>
    <w:rsid w:val="00176DD7"/>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2386"/>
    <w:rsid w:val="0019274D"/>
    <w:rsid w:val="0019378B"/>
    <w:rsid w:val="00193BE6"/>
    <w:rsid w:val="0019426B"/>
    <w:rsid w:val="00194B11"/>
    <w:rsid w:val="00195521"/>
    <w:rsid w:val="00196B77"/>
    <w:rsid w:val="001A14DB"/>
    <w:rsid w:val="001A31E6"/>
    <w:rsid w:val="001A3D23"/>
    <w:rsid w:val="001A580F"/>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4DF"/>
    <w:rsid w:val="001E5F92"/>
    <w:rsid w:val="001E6110"/>
    <w:rsid w:val="001E62FE"/>
    <w:rsid w:val="001F00FD"/>
    <w:rsid w:val="001F26F0"/>
    <w:rsid w:val="001F2F62"/>
    <w:rsid w:val="001F3C8B"/>
    <w:rsid w:val="001F4175"/>
    <w:rsid w:val="001F4591"/>
    <w:rsid w:val="001F57DC"/>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6F1"/>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79E0"/>
    <w:rsid w:val="002B111F"/>
    <w:rsid w:val="002B1B4D"/>
    <w:rsid w:val="002B20B6"/>
    <w:rsid w:val="002B2339"/>
    <w:rsid w:val="002B28E6"/>
    <w:rsid w:val="002B341F"/>
    <w:rsid w:val="002B3445"/>
    <w:rsid w:val="002B4F40"/>
    <w:rsid w:val="002B6A64"/>
    <w:rsid w:val="002B7360"/>
    <w:rsid w:val="002C0170"/>
    <w:rsid w:val="002C02BB"/>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1C3C"/>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B38"/>
    <w:rsid w:val="00312FC6"/>
    <w:rsid w:val="003134BB"/>
    <w:rsid w:val="00313A9F"/>
    <w:rsid w:val="00314275"/>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BE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AD1"/>
    <w:rsid w:val="004E1B1F"/>
    <w:rsid w:val="004E1B33"/>
    <w:rsid w:val="004E1E0A"/>
    <w:rsid w:val="004E3C72"/>
    <w:rsid w:val="004E3CED"/>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0733"/>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0941"/>
    <w:rsid w:val="00591860"/>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1E39"/>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67DFC"/>
    <w:rsid w:val="00670188"/>
    <w:rsid w:val="006701D2"/>
    <w:rsid w:val="0067100F"/>
    <w:rsid w:val="00671CBC"/>
    <w:rsid w:val="00674101"/>
    <w:rsid w:val="00674774"/>
    <w:rsid w:val="0067611F"/>
    <w:rsid w:val="006770EC"/>
    <w:rsid w:val="006819AB"/>
    <w:rsid w:val="0068322B"/>
    <w:rsid w:val="00683E81"/>
    <w:rsid w:val="0068430B"/>
    <w:rsid w:val="00685D10"/>
    <w:rsid w:val="00685F12"/>
    <w:rsid w:val="0068646E"/>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11"/>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0FE9"/>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71C"/>
    <w:rsid w:val="00727068"/>
    <w:rsid w:val="0072725D"/>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7F34"/>
    <w:rsid w:val="00780702"/>
    <w:rsid w:val="0078097D"/>
    <w:rsid w:val="00782A3A"/>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29CA"/>
    <w:rsid w:val="007F2AC9"/>
    <w:rsid w:val="007F3FD8"/>
    <w:rsid w:val="007F43C7"/>
    <w:rsid w:val="007F461F"/>
    <w:rsid w:val="007F595F"/>
    <w:rsid w:val="007F77EF"/>
    <w:rsid w:val="007F7DBE"/>
    <w:rsid w:val="007F7F98"/>
    <w:rsid w:val="008008D2"/>
    <w:rsid w:val="00801024"/>
    <w:rsid w:val="008016CB"/>
    <w:rsid w:val="00802DB4"/>
    <w:rsid w:val="00803563"/>
    <w:rsid w:val="00804B14"/>
    <w:rsid w:val="00806BEE"/>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40C09"/>
    <w:rsid w:val="00841790"/>
    <w:rsid w:val="008419F5"/>
    <w:rsid w:val="00842214"/>
    <w:rsid w:val="00844C2A"/>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766C7"/>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2902"/>
    <w:rsid w:val="008A3E18"/>
    <w:rsid w:val="008A3FE1"/>
    <w:rsid w:val="008A4669"/>
    <w:rsid w:val="008A46C4"/>
    <w:rsid w:val="008A527F"/>
    <w:rsid w:val="008A55F2"/>
    <w:rsid w:val="008A59CD"/>
    <w:rsid w:val="008A657F"/>
    <w:rsid w:val="008A69C9"/>
    <w:rsid w:val="008A6CEE"/>
    <w:rsid w:val="008A72D5"/>
    <w:rsid w:val="008B0DF1"/>
    <w:rsid w:val="008B144F"/>
    <w:rsid w:val="008B1A20"/>
    <w:rsid w:val="008B262B"/>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1D40"/>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FEC"/>
    <w:rsid w:val="00971131"/>
    <w:rsid w:val="00974859"/>
    <w:rsid w:val="009748CC"/>
    <w:rsid w:val="00974F70"/>
    <w:rsid w:val="00975092"/>
    <w:rsid w:val="00975633"/>
    <w:rsid w:val="00975DC5"/>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294E"/>
    <w:rsid w:val="009C2E4E"/>
    <w:rsid w:val="009C2F81"/>
    <w:rsid w:val="009C3805"/>
    <w:rsid w:val="009C555F"/>
    <w:rsid w:val="009C58BD"/>
    <w:rsid w:val="009C5A9D"/>
    <w:rsid w:val="009C5F1F"/>
    <w:rsid w:val="009C7A77"/>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E50"/>
    <w:rsid w:val="009E55DC"/>
    <w:rsid w:val="009E5A8B"/>
    <w:rsid w:val="009E6093"/>
    <w:rsid w:val="009E687F"/>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07E9"/>
    <w:rsid w:val="00A220E6"/>
    <w:rsid w:val="00A220FF"/>
    <w:rsid w:val="00A22121"/>
    <w:rsid w:val="00A2294E"/>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2B92"/>
    <w:rsid w:val="00A33DBD"/>
    <w:rsid w:val="00A36AE0"/>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5A"/>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11D7"/>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5DC1"/>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3CB"/>
    <w:rsid w:val="00B460C7"/>
    <w:rsid w:val="00B465B9"/>
    <w:rsid w:val="00B47F23"/>
    <w:rsid w:val="00B50FC3"/>
    <w:rsid w:val="00B51AB0"/>
    <w:rsid w:val="00B528E7"/>
    <w:rsid w:val="00B536BA"/>
    <w:rsid w:val="00B55CB0"/>
    <w:rsid w:val="00B563A5"/>
    <w:rsid w:val="00B566E5"/>
    <w:rsid w:val="00B57CFB"/>
    <w:rsid w:val="00B60581"/>
    <w:rsid w:val="00B6134E"/>
    <w:rsid w:val="00B61815"/>
    <w:rsid w:val="00B618A0"/>
    <w:rsid w:val="00B618E3"/>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2833"/>
    <w:rsid w:val="00B93A3A"/>
    <w:rsid w:val="00B94456"/>
    <w:rsid w:val="00B94B1C"/>
    <w:rsid w:val="00B95718"/>
    <w:rsid w:val="00B9627C"/>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B7E0C"/>
    <w:rsid w:val="00BC0565"/>
    <w:rsid w:val="00BC409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3D0C"/>
    <w:rsid w:val="00C542C1"/>
    <w:rsid w:val="00C55D59"/>
    <w:rsid w:val="00C57336"/>
    <w:rsid w:val="00C5761A"/>
    <w:rsid w:val="00C57887"/>
    <w:rsid w:val="00C60D5A"/>
    <w:rsid w:val="00C64F3F"/>
    <w:rsid w:val="00C65513"/>
    <w:rsid w:val="00C65814"/>
    <w:rsid w:val="00C6640C"/>
    <w:rsid w:val="00C6675E"/>
    <w:rsid w:val="00C66CC2"/>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C56"/>
    <w:rsid w:val="00C76352"/>
    <w:rsid w:val="00C765C7"/>
    <w:rsid w:val="00C801E7"/>
    <w:rsid w:val="00C804E6"/>
    <w:rsid w:val="00C80AC8"/>
    <w:rsid w:val="00C80E69"/>
    <w:rsid w:val="00C819A3"/>
    <w:rsid w:val="00C822A8"/>
    <w:rsid w:val="00C84369"/>
    <w:rsid w:val="00C84CE2"/>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5D58"/>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58C"/>
    <w:rsid w:val="00DA6E91"/>
    <w:rsid w:val="00DA7BE5"/>
    <w:rsid w:val="00DB0303"/>
    <w:rsid w:val="00DB1663"/>
    <w:rsid w:val="00DB1A75"/>
    <w:rsid w:val="00DB2789"/>
    <w:rsid w:val="00DB302D"/>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66"/>
    <w:rsid w:val="00E20979"/>
    <w:rsid w:val="00E21A5B"/>
    <w:rsid w:val="00E23330"/>
    <w:rsid w:val="00E238A6"/>
    <w:rsid w:val="00E23FCD"/>
    <w:rsid w:val="00E24850"/>
    <w:rsid w:val="00E26AF6"/>
    <w:rsid w:val="00E305B5"/>
    <w:rsid w:val="00E312DC"/>
    <w:rsid w:val="00E31D05"/>
    <w:rsid w:val="00E32232"/>
    <w:rsid w:val="00E3299E"/>
    <w:rsid w:val="00E32E44"/>
    <w:rsid w:val="00E3436D"/>
    <w:rsid w:val="00E343FA"/>
    <w:rsid w:val="00E34982"/>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4EC"/>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E6547"/>
    <w:rsid w:val="00EF056A"/>
    <w:rsid w:val="00EF0A82"/>
    <w:rsid w:val="00EF0FF3"/>
    <w:rsid w:val="00EF1543"/>
    <w:rsid w:val="00EF2BA0"/>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864"/>
    <w:rsid w:val="00F20D6F"/>
    <w:rsid w:val="00F2547E"/>
    <w:rsid w:val="00F2559E"/>
    <w:rsid w:val="00F2621C"/>
    <w:rsid w:val="00F2707F"/>
    <w:rsid w:val="00F27E75"/>
    <w:rsid w:val="00F301AF"/>
    <w:rsid w:val="00F307B9"/>
    <w:rsid w:val="00F30D8F"/>
    <w:rsid w:val="00F32C7F"/>
    <w:rsid w:val="00F34BD4"/>
    <w:rsid w:val="00F368AB"/>
    <w:rsid w:val="00F373D9"/>
    <w:rsid w:val="00F4002C"/>
    <w:rsid w:val="00F4085A"/>
    <w:rsid w:val="00F408B8"/>
    <w:rsid w:val="00F41213"/>
    <w:rsid w:val="00F41387"/>
    <w:rsid w:val="00F413C5"/>
    <w:rsid w:val="00F429E8"/>
    <w:rsid w:val="00F43901"/>
    <w:rsid w:val="00F43B5F"/>
    <w:rsid w:val="00F43C14"/>
    <w:rsid w:val="00F44A49"/>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63"/>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5DC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75D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D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5DC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75D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D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1F683-1948-4225-9793-0E15F214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1781</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11199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4</cp:revision>
  <cp:lastPrinted>2013-02-08T15:42:00Z</cp:lastPrinted>
  <dcterms:created xsi:type="dcterms:W3CDTF">2015-03-04T01:26:00Z</dcterms:created>
  <dcterms:modified xsi:type="dcterms:W3CDTF">2015-03-04T01:27:00Z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